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6EECB79" w14:textId="11598BBF" w:rsidR="00E55839" w:rsidRPr="00175E45" w:rsidRDefault="00175E45" w:rsidP="00274A91">
      <w:pPr>
        <w:pStyle w:val="Heading2"/>
        <w:pBdr>
          <w:bottom w:val="single" w:sz="4" w:space="1" w:color="auto"/>
        </w:pBdr>
        <w:tabs>
          <w:tab w:val="center" w:pos="4680"/>
        </w:tabs>
        <w:spacing w:before="480"/>
        <w:ind w:left="-360"/>
        <w:rPr>
          <w:rFonts w:asciiTheme="minorHAnsi" w:hAnsiTheme="minorHAnsi"/>
          <w:color w:val="000000" w:themeColor="text1"/>
          <w:sz w:val="36"/>
        </w:rPr>
      </w:pPr>
      <w:r>
        <w:rPr>
          <w:rFonts w:asciiTheme="minorHAnsi" w:hAnsiTheme="minorHAnsi"/>
          <w:noProof/>
          <w:color w:val="000000" w:themeColor="text1"/>
          <w:sz w:val="36"/>
          <w:lang w:val="en-US"/>
        </w:rPr>
        <mc:AlternateContent>
          <mc:Choice Requires="wps">
            <w:drawing>
              <wp:anchor distT="0" distB="0" distL="114300" distR="114300" simplePos="0" relativeHeight="251661312" behindDoc="0" locked="0" layoutInCell="1" allowOverlap="1" wp14:anchorId="5E10BA66" wp14:editId="033024C1">
                <wp:simplePos x="0" y="0"/>
                <wp:positionH relativeFrom="column">
                  <wp:posOffset>-457200</wp:posOffset>
                </wp:positionH>
                <wp:positionV relativeFrom="paragraph">
                  <wp:posOffset>-434340</wp:posOffset>
                </wp:positionV>
                <wp:extent cx="7749540" cy="480060"/>
                <wp:effectExtent l="0" t="0" r="3810" b="0"/>
                <wp:wrapNone/>
                <wp:docPr id="3" name="Rectangle 3"/>
                <wp:cNvGraphicFramePr/>
                <a:graphic xmlns:a="http://schemas.openxmlformats.org/drawingml/2006/main">
                  <a:graphicData uri="http://schemas.microsoft.com/office/word/2010/wordprocessingShape">
                    <wps:wsp>
                      <wps:cNvSpPr/>
                      <wps:spPr>
                        <a:xfrm>
                          <a:off x="0" y="0"/>
                          <a:ext cx="7749540" cy="480060"/>
                        </a:xfrm>
                        <a:prstGeom prst="rect">
                          <a:avLst/>
                        </a:prstGeom>
                        <a:gradFill flip="none" rotWithShape="1">
                          <a:gsLst>
                            <a:gs pos="0">
                              <a:schemeClr val="accent1">
                                <a:shade val="30000"/>
                                <a:satMod val="115000"/>
                              </a:schemeClr>
                            </a:gs>
                            <a:gs pos="50000">
                              <a:schemeClr val="accent1">
                                <a:shade val="67500"/>
                                <a:satMod val="115000"/>
                              </a:schemeClr>
                            </a:gs>
                            <a:gs pos="100000">
                              <a:schemeClr val="accent1">
                                <a:shade val="100000"/>
                                <a:satMod val="115000"/>
                              </a:scheme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323D48" id="Rectangle 3" o:spid="_x0000_s1026" style="position:absolute;margin-left:-36pt;margin-top:-34.2pt;width:610.2pt;height:37.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" fillcolor="#122e47 [964]" stroked="f" strokeweight="1pt">
                <v:fill color2="#5b9bd5 [3204]" rotate="t" colors="0 #2c5981;.5 #4382ba;1 #529bde" focus="100%" type="gradient"/>
              </v:rect>
            </w:pict>
          </mc:Fallback>
        </mc:AlternateContent>
      </w:r>
      <w:r w:rsidR="006977DD" w:rsidRPr="00175E45">
        <w:rPr>
          <w:rFonts w:asciiTheme="minorHAnsi" w:hAnsiTheme="minorHAnsi"/>
          <w:noProof/>
          <w:color w:val="000000" w:themeColor="text1"/>
          <w:sz w:val="36"/>
          <w:lang w:val="en-US"/>
        </w:rPr>
        <w:drawing>
          <wp:anchor distT="0" distB="0" distL="114300" distR="114300" simplePos="0" relativeHeight="251659264" behindDoc="1" locked="0" layoutInCell="1" allowOverlap="1" wp14:anchorId="1F9ECB46" wp14:editId="4ADA9C3B">
            <wp:simplePos x="0" y="0"/>
            <wp:positionH relativeFrom="column">
              <wp:posOffset>1998910</wp:posOffset>
            </wp:positionH>
            <wp:positionV relativeFrom="paragraph">
              <wp:posOffset>160020</wp:posOffset>
            </wp:positionV>
            <wp:extent cx="1178859" cy="553720"/>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ke-your-writing-clear_029.jpg"/>
                    <pic:cNvPicPr/>
                  </pic:nvPicPr>
                  <pic:blipFill>
                    <a:blip r:embed="rId9" cstate="print">
                      <a:extLst>
                        <a:ext uri="{28A0092B-C50C-407E-A947-70E740481C1C}">
                          <a14:useLocalDpi xmlns:a14="http://schemas.microsoft.com/office/drawing/2010/main" val="0"/>
                        </a:ext>
                      </a:extLst>
                    </a:blip>
                    <a:stretch>
                      <a:fillRect/>
                    </a:stretch>
                  </pic:blipFill>
                  <pic:spPr bwMode="auto">
                    <a:xfrm flipH="1">
                      <a:off x="0" y="0"/>
                      <a:ext cx="1178859" cy="553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0" w:history="1">
        <w:r w:rsidR="00E55839" w:rsidRPr="00175E45">
          <w:rPr>
            <w:rStyle w:val="Hyperlink"/>
            <w:rFonts w:asciiTheme="minorHAnsi" w:hAnsiTheme="minorHAnsi" w:cs="Arial"/>
            <w:b/>
            <w:bCs/>
            <w:color w:val="000000" w:themeColor="text1"/>
            <w:sz w:val="36"/>
            <w:szCs w:val="27"/>
            <w:u w:val="none"/>
          </w:rPr>
          <w:t>Ten Tips for Clear Writing</w:t>
        </w:r>
      </w:hyperlink>
      <w:r w:rsidR="00E55839" w:rsidRPr="00175E45">
        <w:rPr>
          <w:rFonts w:asciiTheme="minorHAnsi" w:hAnsiTheme="minorHAnsi"/>
          <w:color w:val="000000" w:themeColor="text1"/>
          <w:sz w:val="36"/>
        </w:rPr>
        <w:t xml:space="preserve"> </w:t>
      </w:r>
      <w:r w:rsidR="008A4CBB" w:rsidRPr="00175E45">
        <w:rPr>
          <w:rFonts w:asciiTheme="minorHAnsi" w:hAnsiTheme="minorHAnsi"/>
          <w:color w:val="000000" w:themeColor="text1"/>
          <w:sz w:val="36"/>
        </w:rPr>
        <w:tab/>
      </w:r>
    </w:p>
    <w:p w14:paraId="12009A21" w14:textId="69BCB366" w:rsidR="000A7C5C" w:rsidRPr="00175E45" w:rsidRDefault="000A7C5C" w:rsidP="00274A91">
      <w:pPr>
        <w:pStyle w:val="Heading3"/>
        <w:ind w:left="-360"/>
        <w:rPr>
          <w:rFonts w:ascii="Lucida Handwriting" w:hAnsi="Lucida Handwriting"/>
          <w:b/>
          <w:sz w:val="18"/>
        </w:rPr>
      </w:pPr>
      <w:r w:rsidRPr="00175E45">
        <w:rPr>
          <w:rFonts w:ascii="Lucida Handwriting" w:hAnsi="Lucida Handwriting"/>
          <w:b/>
          <w:sz w:val="18"/>
        </w:rPr>
        <w:t>Carol LoSapio, Technical Writer–Editor</w:t>
      </w:r>
    </w:p>
    <w:p w14:paraId="0C977AB8" w14:textId="3D77111F" w:rsidR="00E55839" w:rsidRPr="00B52C55" w:rsidRDefault="00725113" w:rsidP="006977DD">
      <w:pPr>
        <w:pStyle w:val="Normal1"/>
        <w:numPr>
          <w:ilvl w:val="0"/>
          <w:numId w:val="0"/>
        </w:numPr>
        <w:spacing w:before="120"/>
        <w:rPr>
          <w:rFonts w:asciiTheme="minorHAnsi" w:hAnsiTheme="minorHAnsi"/>
        </w:rPr>
      </w:pPr>
      <w:r w:rsidRPr="00B52C55">
        <w:rPr>
          <w:rFonts w:asciiTheme="minorHAnsi" w:hAnsiTheme="minorHAnsi"/>
        </w:rPr>
        <w:t>Follow the principles below to write sentences that are</w:t>
      </w:r>
      <w:r w:rsidR="006977DD" w:rsidRPr="00B52C55">
        <w:rPr>
          <w:rFonts w:asciiTheme="minorHAnsi" w:hAnsiTheme="minorHAnsi"/>
        </w:rPr>
        <w:t xml:space="preserve"> clear, to the point, and easy</w:t>
      </w:r>
      <w:r w:rsidRPr="00B52C55">
        <w:rPr>
          <w:rFonts w:asciiTheme="minorHAnsi" w:hAnsiTheme="minorHAnsi"/>
        </w:rPr>
        <w:t xml:space="preserve"> to read.</w:t>
      </w:r>
    </w:p>
    <w:p w14:paraId="40C180A1" w14:textId="50398016" w:rsidR="00D16281" w:rsidRPr="00B52C55" w:rsidRDefault="00E55839" w:rsidP="0058448D">
      <w:pPr>
        <w:pStyle w:val="Normal1"/>
        <w:rPr>
          <w:rFonts w:asciiTheme="majorHAnsi" w:hAnsiTheme="majorHAnsi"/>
        </w:rPr>
      </w:pPr>
      <w:r w:rsidRPr="00B52C55">
        <w:rPr>
          <w:rStyle w:val="Strong"/>
          <w:rFonts w:asciiTheme="majorHAnsi" w:hAnsiTheme="majorHAnsi"/>
          <w:bCs w:val="0"/>
          <w:szCs w:val="22"/>
        </w:rPr>
        <w:t>Use vivid verbs</w:t>
      </w:r>
      <w:r w:rsidRPr="00B52C55">
        <w:rPr>
          <w:rFonts w:asciiTheme="majorHAnsi" w:hAnsiTheme="majorHAnsi"/>
          <w:szCs w:val="22"/>
        </w:rPr>
        <w:t xml:space="preserve">. </w:t>
      </w:r>
      <w:r w:rsidR="00D16281" w:rsidRPr="00B52C55">
        <w:rPr>
          <w:rFonts w:asciiTheme="majorHAnsi" w:hAnsiTheme="majorHAnsi"/>
        </w:rPr>
        <w:t>A vivid verb means an action that you can see. Instead of saying, “The man was happy,” you can replace the “was” with “The man beamed.” Now you’ve got a visual and the writing comes alive.</w:t>
      </w:r>
    </w:p>
    <w:p w14:paraId="33A6165D" w14:textId="349780D0" w:rsidR="00225922" w:rsidRPr="00B52C55" w:rsidRDefault="00225922" w:rsidP="00225922">
      <w:pPr>
        <w:pStyle w:val="Normal1"/>
        <w:rPr>
          <w:rFonts w:asciiTheme="majorHAnsi" w:hAnsiTheme="majorHAnsi"/>
        </w:rPr>
      </w:pPr>
      <w:r w:rsidRPr="00B52C55">
        <w:rPr>
          <w:rFonts w:asciiTheme="majorHAnsi" w:hAnsiTheme="majorHAnsi"/>
          <w:b/>
        </w:rPr>
        <w:t>Use active voice.</w:t>
      </w:r>
      <w:r w:rsidRPr="00B52C55">
        <w:rPr>
          <w:rFonts w:asciiTheme="majorHAnsi" w:hAnsiTheme="majorHAnsi"/>
        </w:rPr>
        <w:t xml:space="preserve"> Using active voice clarifies who is doing what. Active voice is generally shorter, as well as clearer. Active sentences are structured with the actor first (as the subject), then the verb, then the object of the action.</w:t>
      </w:r>
      <w:r w:rsidR="001A0DB8" w:rsidRPr="00B52C55">
        <w:rPr>
          <w:rFonts w:asciiTheme="majorHAnsi" w:hAnsiTheme="majorHAnsi"/>
        </w:rPr>
        <w:t xml:space="preserve"> Instead of “This dog is really loved by me” use, “I really love this dog.”</w:t>
      </w:r>
    </w:p>
    <w:p w14:paraId="05B4C0A9" w14:textId="33358314" w:rsidR="00225922" w:rsidRPr="00B52C55" w:rsidRDefault="00877C53" w:rsidP="00225922">
      <w:pPr>
        <w:pStyle w:val="Normal1"/>
        <w:rPr>
          <w:rFonts w:asciiTheme="majorHAnsi" w:hAnsiTheme="majorHAnsi"/>
        </w:rPr>
      </w:pPr>
      <w:r w:rsidRPr="00B52C55">
        <w:rPr>
          <w:rFonts w:asciiTheme="minorHAnsi" w:hAnsiTheme="minorHAnsi"/>
          <w:noProof/>
          <w:color w:val="000000" w:themeColor="text1"/>
          <w:sz w:val="28"/>
          <w:lang w:val="en-US"/>
        </w:rPr>
        <w:drawing>
          <wp:anchor distT="0" distB="0" distL="114300" distR="114300" simplePos="0" relativeHeight="251660288" behindDoc="1" locked="0" layoutInCell="1" allowOverlap="1" wp14:anchorId="14B65D8D" wp14:editId="52AA19E1">
            <wp:simplePos x="0" y="0"/>
            <wp:positionH relativeFrom="column">
              <wp:posOffset>262890</wp:posOffset>
            </wp:positionH>
            <wp:positionV relativeFrom="page">
              <wp:posOffset>3954780</wp:posOffset>
            </wp:positionV>
            <wp:extent cx="6400800" cy="4640580"/>
            <wp:effectExtent l="0" t="19050" r="0" b="64770"/>
            <wp:wrapThrough wrapText="bothSides">
              <wp:wrapPolygon edited="0">
                <wp:start x="10286" y="-89"/>
                <wp:lineTo x="9964" y="0"/>
                <wp:lineTo x="9129" y="1064"/>
                <wp:lineTo x="9129" y="1419"/>
                <wp:lineTo x="6814" y="1507"/>
                <wp:lineTo x="5529" y="2039"/>
                <wp:lineTo x="5336" y="4345"/>
                <wp:lineTo x="5979" y="5675"/>
                <wp:lineTo x="4500" y="5764"/>
                <wp:lineTo x="3279" y="6384"/>
                <wp:lineTo x="3086" y="8601"/>
                <wp:lineTo x="3600" y="9931"/>
                <wp:lineTo x="4307" y="11350"/>
                <wp:lineTo x="4050" y="11350"/>
                <wp:lineTo x="3150" y="12414"/>
                <wp:lineTo x="3150" y="14365"/>
                <wp:lineTo x="3986" y="15606"/>
                <wp:lineTo x="5400" y="17025"/>
                <wp:lineTo x="5400" y="18621"/>
                <wp:lineTo x="6107" y="19862"/>
                <wp:lineTo x="9579" y="21281"/>
                <wp:lineTo x="10221" y="21724"/>
                <wp:lineTo x="10286" y="21813"/>
                <wp:lineTo x="11250" y="21813"/>
                <wp:lineTo x="11314" y="21724"/>
                <wp:lineTo x="11893" y="21281"/>
                <wp:lineTo x="15429" y="19862"/>
                <wp:lineTo x="16136" y="18621"/>
                <wp:lineTo x="16136" y="17025"/>
                <wp:lineTo x="17550" y="15606"/>
                <wp:lineTo x="18386" y="14276"/>
                <wp:lineTo x="18386" y="12414"/>
                <wp:lineTo x="17550" y="11350"/>
                <wp:lineTo x="17293" y="11350"/>
                <wp:lineTo x="17936" y="9931"/>
                <wp:lineTo x="18514" y="8512"/>
                <wp:lineTo x="18321" y="6384"/>
                <wp:lineTo x="17100" y="5764"/>
                <wp:lineTo x="15621" y="5675"/>
                <wp:lineTo x="16264" y="4256"/>
                <wp:lineTo x="16071" y="2039"/>
                <wp:lineTo x="14786" y="1507"/>
                <wp:lineTo x="12407" y="1419"/>
                <wp:lineTo x="12407" y="1064"/>
                <wp:lineTo x="11571" y="0"/>
                <wp:lineTo x="11250" y="-89"/>
                <wp:lineTo x="10286" y="-89"/>
              </wp:wrapPolygon>
            </wp:wrapThrough>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page">
              <wp14:pctWidth>0</wp14:pctWidth>
            </wp14:sizeRelH>
            <wp14:sizeRelV relativeFrom="page">
              <wp14:pctHeight>0</wp14:pctHeight>
            </wp14:sizeRelV>
          </wp:anchor>
        </w:drawing>
      </w:r>
      <w:r w:rsidR="00225922" w:rsidRPr="00B52C55">
        <w:rPr>
          <w:rFonts w:asciiTheme="majorHAnsi" w:hAnsiTheme="majorHAnsi"/>
          <w:b/>
        </w:rPr>
        <w:t>Put wordy phrases on a diet.</w:t>
      </w:r>
      <w:r w:rsidR="00225922" w:rsidRPr="00B52C55">
        <w:rPr>
          <w:rFonts w:asciiTheme="majorHAnsi" w:hAnsiTheme="majorHAnsi"/>
        </w:rPr>
        <w:t xml:space="preserve"> Instead of … “on the occasion of, in a situation in which, under circumstances” use … “when</w:t>
      </w:r>
      <w:r w:rsidR="00764E98" w:rsidRPr="00B52C55">
        <w:rPr>
          <w:rFonts w:asciiTheme="majorHAnsi" w:hAnsiTheme="majorHAnsi"/>
        </w:rPr>
        <w:t>.”</w:t>
      </w:r>
    </w:p>
    <w:p w14:paraId="024FC2D4" w14:textId="39122DDB" w:rsidR="00764E98" w:rsidRPr="00B52C55" w:rsidRDefault="00764E98" w:rsidP="00764E98">
      <w:pPr>
        <w:pStyle w:val="Normal1"/>
        <w:rPr>
          <w:rFonts w:asciiTheme="majorHAnsi" w:hAnsiTheme="majorHAnsi"/>
          <w:szCs w:val="22"/>
        </w:rPr>
      </w:pPr>
      <w:r w:rsidRPr="00B52C55">
        <w:rPr>
          <w:rFonts w:asciiTheme="majorHAnsi" w:hAnsiTheme="majorHAnsi"/>
          <w:b/>
          <w:szCs w:val="22"/>
        </w:rPr>
        <w:t>Reword or delete clichés.</w:t>
      </w:r>
      <w:r w:rsidRPr="00B52C55">
        <w:rPr>
          <w:rFonts w:asciiTheme="majorHAnsi" w:hAnsiTheme="majorHAnsi"/>
          <w:szCs w:val="22"/>
        </w:rPr>
        <w:t xml:space="preserve"> Think outside the box. These. Are. So. Lame.</w:t>
      </w:r>
    </w:p>
    <w:p w14:paraId="58DAE176" w14:textId="06FA09CB" w:rsidR="00274A91" w:rsidRDefault="00274A91" w:rsidP="00274A91">
      <w:pPr>
        <w:pStyle w:val="Normal1"/>
        <w:numPr>
          <w:ilvl w:val="0"/>
          <w:numId w:val="0"/>
        </w:numPr>
        <w:ind w:left="360" w:hanging="360"/>
        <w:rPr>
          <w:rFonts w:asciiTheme="majorHAnsi" w:hAnsiTheme="majorHAnsi"/>
          <w:szCs w:val="22"/>
        </w:rPr>
      </w:pPr>
    </w:p>
    <w:p w14:paraId="120BF16E" w14:textId="77777777" w:rsidR="00B52C55" w:rsidRDefault="00B52C55" w:rsidP="00274A91">
      <w:pPr>
        <w:pStyle w:val="Normal1"/>
        <w:numPr>
          <w:ilvl w:val="0"/>
          <w:numId w:val="0"/>
        </w:numPr>
        <w:ind w:left="360" w:hanging="360"/>
        <w:rPr>
          <w:rFonts w:asciiTheme="majorHAnsi" w:hAnsiTheme="majorHAnsi"/>
          <w:szCs w:val="22"/>
        </w:rPr>
      </w:pPr>
    </w:p>
    <w:p w14:paraId="113EAEFD" w14:textId="77777777" w:rsidR="00B52C55" w:rsidRPr="00B52C55" w:rsidRDefault="00B52C55" w:rsidP="00274A91">
      <w:pPr>
        <w:pStyle w:val="Normal1"/>
        <w:numPr>
          <w:ilvl w:val="0"/>
          <w:numId w:val="0"/>
        </w:numPr>
        <w:ind w:left="360" w:hanging="360"/>
        <w:rPr>
          <w:rFonts w:asciiTheme="majorHAnsi" w:hAnsiTheme="majorHAnsi"/>
          <w:szCs w:val="22"/>
        </w:rPr>
      </w:pPr>
    </w:p>
    <w:p w14:paraId="60085956" w14:textId="1A9620E8" w:rsidR="00274A91" w:rsidRPr="00B52C55" w:rsidRDefault="00274A91" w:rsidP="00274A91">
      <w:pPr>
        <w:pStyle w:val="Normal1"/>
        <w:numPr>
          <w:ilvl w:val="0"/>
          <w:numId w:val="0"/>
        </w:numPr>
        <w:ind w:left="360" w:hanging="360"/>
        <w:rPr>
          <w:rFonts w:asciiTheme="majorHAnsi" w:hAnsiTheme="majorHAnsi"/>
          <w:szCs w:val="22"/>
        </w:rPr>
      </w:pPr>
    </w:p>
    <w:p w14:paraId="3B58208B" w14:textId="77777777" w:rsidR="00274A91" w:rsidRPr="00B52C55" w:rsidRDefault="00274A91" w:rsidP="00274A91">
      <w:pPr>
        <w:pStyle w:val="Normal1"/>
        <w:numPr>
          <w:ilvl w:val="0"/>
          <w:numId w:val="0"/>
        </w:numPr>
        <w:ind w:left="360" w:hanging="360"/>
        <w:rPr>
          <w:rFonts w:asciiTheme="majorHAnsi" w:hAnsiTheme="majorHAnsi"/>
          <w:szCs w:val="22"/>
        </w:rPr>
      </w:pPr>
    </w:p>
    <w:p w14:paraId="403730D5" w14:textId="05F393F3" w:rsidR="00274A91" w:rsidRPr="00B52C55" w:rsidRDefault="00225922" w:rsidP="00274A91">
      <w:pPr>
        <w:pStyle w:val="Normal1"/>
        <w:rPr>
          <w:sz w:val="24"/>
        </w:rPr>
      </w:pPr>
      <w:r w:rsidRPr="00B52C55">
        <w:rPr>
          <w:rStyle w:val="Strong"/>
          <w:rFonts w:asciiTheme="majorHAnsi" w:hAnsiTheme="majorHAnsi"/>
          <w:color w:val="000000"/>
          <w:szCs w:val="22"/>
        </w:rPr>
        <w:t>Vary sentence length and manage paragraphs</w:t>
      </w:r>
      <w:r w:rsidRPr="00B52C55">
        <w:rPr>
          <w:rFonts w:asciiTheme="majorHAnsi" w:hAnsiTheme="majorHAnsi"/>
          <w:szCs w:val="22"/>
        </w:rPr>
        <w:t xml:space="preserve">. A healthy mix of sentence length and syntactical forms keeps the reader engaged. </w:t>
      </w:r>
      <w:r w:rsidRPr="00B52C55">
        <w:rPr>
          <w:rFonts w:asciiTheme="majorHAnsi" w:hAnsiTheme="majorHAnsi"/>
        </w:rPr>
        <w:t xml:space="preserve">Strive to write paragraphs that are about ten to fifteen lines in narrow columns or five to ten lines in full-width display. </w:t>
      </w:r>
    </w:p>
    <w:p w14:paraId="04D0FEE0" w14:textId="5FF223FF" w:rsidR="00E55839" w:rsidRPr="00B52C55" w:rsidRDefault="00E55839" w:rsidP="006977DD">
      <w:pPr>
        <w:pStyle w:val="Normal1"/>
        <w:rPr>
          <w:rFonts w:asciiTheme="majorHAnsi" w:hAnsiTheme="majorHAnsi"/>
          <w:szCs w:val="22"/>
        </w:rPr>
      </w:pPr>
      <w:r w:rsidRPr="00B52C55">
        <w:rPr>
          <w:rStyle w:val="Strong"/>
          <w:rFonts w:asciiTheme="majorHAnsi" w:hAnsiTheme="majorHAnsi"/>
          <w:bCs w:val="0"/>
          <w:szCs w:val="22"/>
        </w:rPr>
        <w:t>Always use the serial comma</w:t>
      </w:r>
      <w:r w:rsidRPr="00B52C55">
        <w:rPr>
          <w:rFonts w:asciiTheme="majorHAnsi" w:hAnsiTheme="majorHAnsi"/>
          <w:szCs w:val="22"/>
        </w:rPr>
        <w:t xml:space="preserve">. When listing more than two things, include a comma before the conjunction preceding the final item. </w:t>
      </w:r>
    </w:p>
    <w:p w14:paraId="60CE8202" w14:textId="74B6A569" w:rsidR="00764E98" w:rsidRPr="00B52C55" w:rsidRDefault="00764E98" w:rsidP="00764E98">
      <w:pPr>
        <w:pStyle w:val="Normal1"/>
        <w:rPr>
          <w:rFonts w:asciiTheme="majorHAnsi" w:hAnsiTheme="majorHAnsi"/>
        </w:rPr>
      </w:pPr>
      <w:r w:rsidRPr="00B52C55">
        <w:rPr>
          <w:rFonts w:asciiTheme="majorHAnsi" w:hAnsiTheme="majorHAnsi"/>
          <w:b/>
        </w:rPr>
        <w:t>Use one space at the end of a sentence.</w:t>
      </w:r>
      <w:r w:rsidRPr="00B52C55">
        <w:rPr>
          <w:rFonts w:asciiTheme="majorHAnsi" w:hAnsiTheme="majorHAnsi"/>
        </w:rPr>
        <w:t xml:space="preserve"> Modern typography automatically adjusts the spacing at the end of a sentence whether it is a period, question mark, exclamation point, or colon. </w:t>
      </w:r>
    </w:p>
    <w:p w14:paraId="6D5E6E20" w14:textId="77777777" w:rsidR="00E55839" w:rsidRPr="00B52C55" w:rsidRDefault="006977DD" w:rsidP="006977DD">
      <w:pPr>
        <w:pStyle w:val="Normal1"/>
        <w:rPr>
          <w:rFonts w:asciiTheme="majorHAnsi" w:hAnsiTheme="majorHAnsi"/>
          <w:szCs w:val="22"/>
        </w:rPr>
      </w:pPr>
      <w:r w:rsidRPr="00B52C55">
        <w:rPr>
          <w:rStyle w:val="Strong"/>
          <w:rFonts w:asciiTheme="majorHAnsi" w:hAnsiTheme="majorHAnsi"/>
          <w:color w:val="000000"/>
          <w:szCs w:val="22"/>
        </w:rPr>
        <w:t>Do not use</w:t>
      </w:r>
      <w:r w:rsidR="00E55839" w:rsidRPr="00B52C55">
        <w:rPr>
          <w:rStyle w:val="Strong"/>
          <w:rFonts w:asciiTheme="majorHAnsi" w:hAnsiTheme="majorHAnsi"/>
          <w:color w:val="000000"/>
          <w:szCs w:val="22"/>
        </w:rPr>
        <w:t xml:space="preserve"> all-caps</w:t>
      </w:r>
      <w:r w:rsidR="00E55839" w:rsidRPr="00B52C55">
        <w:rPr>
          <w:rFonts w:asciiTheme="majorHAnsi" w:hAnsiTheme="majorHAnsi"/>
          <w:szCs w:val="22"/>
        </w:rPr>
        <w:t xml:space="preserve">. </w:t>
      </w:r>
      <w:r w:rsidR="00E25C45" w:rsidRPr="00B52C55">
        <w:rPr>
          <w:rFonts w:asciiTheme="majorHAnsi" w:hAnsiTheme="majorHAnsi"/>
          <w:szCs w:val="22"/>
        </w:rPr>
        <w:t>Use</w:t>
      </w:r>
      <w:r w:rsidR="00E55839" w:rsidRPr="00B52C55">
        <w:rPr>
          <w:rFonts w:asciiTheme="majorHAnsi" w:hAnsiTheme="majorHAnsi"/>
          <w:szCs w:val="22"/>
        </w:rPr>
        <w:t xml:space="preserve"> </w:t>
      </w:r>
      <w:r w:rsidR="00E25C45" w:rsidRPr="00B52C55">
        <w:rPr>
          <w:rFonts w:asciiTheme="majorHAnsi" w:hAnsiTheme="majorHAnsi"/>
          <w:szCs w:val="22"/>
        </w:rPr>
        <w:t xml:space="preserve">bold or </w:t>
      </w:r>
      <w:r w:rsidR="00E55839" w:rsidRPr="00B52C55">
        <w:rPr>
          <w:rFonts w:asciiTheme="majorHAnsi" w:hAnsiTheme="majorHAnsi"/>
          <w:szCs w:val="22"/>
        </w:rPr>
        <w:t>italics to emphasize a word or phrase. Reserve use of all capital letters for humorous indication of shouting or panic.</w:t>
      </w:r>
    </w:p>
    <w:p w14:paraId="5AB3B4F0" w14:textId="77777777" w:rsidR="00E55839" w:rsidRPr="00B52C55" w:rsidRDefault="00E55839" w:rsidP="006977DD">
      <w:pPr>
        <w:pStyle w:val="Normal1"/>
        <w:rPr>
          <w:rFonts w:asciiTheme="majorHAnsi" w:hAnsiTheme="majorHAnsi"/>
          <w:szCs w:val="22"/>
        </w:rPr>
      </w:pPr>
      <w:r w:rsidRPr="00B52C55">
        <w:rPr>
          <w:rStyle w:val="Strong"/>
          <w:rFonts w:asciiTheme="majorHAnsi" w:hAnsiTheme="majorHAnsi"/>
          <w:color w:val="000000"/>
          <w:szCs w:val="22"/>
        </w:rPr>
        <w:t>Be consistent in formatting treatment</w:t>
      </w:r>
      <w:r w:rsidRPr="00B52C55">
        <w:rPr>
          <w:rFonts w:asciiTheme="majorHAnsi" w:hAnsiTheme="majorHAnsi"/>
          <w:szCs w:val="22"/>
        </w:rPr>
        <w:t xml:space="preserve">. If a caption is boldfaced or italicized or appears in a different font, all captions should be formatted that way. </w:t>
      </w:r>
    </w:p>
    <w:p w14:paraId="3B314A02" w14:textId="0E24E873" w:rsidR="00436603" w:rsidRPr="00274A91" w:rsidRDefault="00225922" w:rsidP="00877C53">
      <w:pPr>
        <w:pStyle w:val="Normal1"/>
        <w:rPr>
          <w:rFonts w:asciiTheme="majorHAnsi" w:hAnsiTheme="majorHAnsi"/>
          <w:sz w:val="20"/>
          <w:szCs w:val="22"/>
        </w:rPr>
      </w:pPr>
      <w:r w:rsidRPr="00B52C55">
        <w:rPr>
          <w:rStyle w:val="Strong"/>
          <w:rFonts w:asciiTheme="majorHAnsi" w:hAnsiTheme="majorHAnsi"/>
          <w:color w:val="000000"/>
          <w:szCs w:val="22"/>
        </w:rPr>
        <w:t>Use</w:t>
      </w:r>
      <w:r w:rsidR="00436603" w:rsidRPr="00B52C55">
        <w:rPr>
          <w:rStyle w:val="Strong"/>
          <w:rFonts w:asciiTheme="majorHAnsi" w:hAnsiTheme="majorHAnsi"/>
          <w:color w:val="000000"/>
          <w:szCs w:val="22"/>
        </w:rPr>
        <w:t xml:space="preserve"> headings</w:t>
      </w:r>
      <w:r w:rsidR="00436603" w:rsidRPr="00B52C55">
        <w:rPr>
          <w:rFonts w:asciiTheme="majorHAnsi" w:hAnsiTheme="majorHAnsi"/>
        </w:rPr>
        <w:t>.</w:t>
      </w:r>
      <w:r w:rsidR="00436603" w:rsidRPr="00B52C55">
        <w:rPr>
          <w:rFonts w:asciiTheme="majorHAnsi" w:hAnsiTheme="majorHAnsi"/>
          <w:szCs w:val="22"/>
        </w:rPr>
        <w:t xml:space="preserve"> </w:t>
      </w:r>
      <w:r w:rsidR="00436603" w:rsidRPr="00B52C55">
        <w:rPr>
          <w:rFonts w:asciiTheme="majorHAnsi" w:hAnsiTheme="majorHAnsi"/>
        </w:rPr>
        <w:t xml:space="preserve">Headings help the reader </w:t>
      </w:r>
      <w:r w:rsidR="00B52C55">
        <w:rPr>
          <w:rFonts w:asciiTheme="majorHAnsi" w:hAnsiTheme="majorHAnsi"/>
        </w:rPr>
        <w:t>navigate</w:t>
      </w:r>
      <w:r w:rsidR="00436603" w:rsidRPr="00B52C55">
        <w:rPr>
          <w:rFonts w:asciiTheme="majorHAnsi" w:hAnsiTheme="majorHAnsi"/>
        </w:rPr>
        <w:t xml:space="preserve"> through your material</w:t>
      </w:r>
      <w:r w:rsidR="00B52C55">
        <w:rPr>
          <w:rFonts w:asciiTheme="majorHAnsi" w:hAnsiTheme="majorHAnsi"/>
        </w:rPr>
        <w:t xml:space="preserve"> and </w:t>
      </w:r>
      <w:r w:rsidR="00436603" w:rsidRPr="00B52C55">
        <w:rPr>
          <w:rFonts w:asciiTheme="majorHAnsi" w:hAnsiTheme="majorHAnsi"/>
        </w:rPr>
        <w:t>should capture the essence of all the material under the heading. You should have one or more headings on each page</w:t>
      </w:r>
      <w:r w:rsidR="00436603" w:rsidRPr="00703F6A">
        <w:rPr>
          <w:rFonts w:asciiTheme="majorHAnsi" w:hAnsiTheme="majorHAnsi"/>
          <w:sz w:val="20"/>
        </w:rPr>
        <w:t>.</w:t>
      </w:r>
    </w:p>
    <w:p w14:paraId="73242C76" w14:textId="67797BE4" w:rsidR="00175E45" w:rsidRDefault="00175E45" w:rsidP="00221323">
      <w:pPr>
        <w:pStyle w:val="references"/>
        <w:spacing w:after="40" w:line="240" w:lineRule="auto"/>
        <w:rPr>
          <w:rStyle w:val="Hyperlink"/>
          <w:sz w:val="16"/>
          <w:lang w:val="en-US"/>
        </w:rPr>
        <w:sectPr w:rsidR="00175E45" w:rsidSect="00703F6A">
          <w:footerReference w:type="default" r:id="rId16"/>
          <w:type w:val="continuous"/>
          <w:pgSz w:w="12240" w:h="15840"/>
          <w:pgMar w:top="720" w:right="720" w:bottom="720" w:left="720" w:header="720" w:footer="720" w:gutter="0"/>
          <w:cols w:num="2" w:space="720"/>
          <w:docGrid w:linePitch="360"/>
        </w:sectPr>
      </w:pPr>
    </w:p>
    <w:p w14:paraId="3CBFA80D" w14:textId="29A817EB" w:rsidR="00221323" w:rsidRPr="00221323" w:rsidRDefault="001A60EB" w:rsidP="00221323">
      <w:pPr>
        <w:pStyle w:val="references"/>
        <w:spacing w:after="40" w:line="240" w:lineRule="auto"/>
        <w:rPr>
          <w:sz w:val="16"/>
        </w:rPr>
      </w:pPr>
      <w:r>
        <w:rPr>
          <w:noProof/>
          <w:lang w:val="en-US"/>
        </w:rPr>
        <mc:AlternateContent>
          <mc:Choice Requires="wps">
            <w:drawing>
              <wp:anchor distT="0" distB="0" distL="114300" distR="114300" simplePos="0" relativeHeight="251665408" behindDoc="0" locked="0" layoutInCell="1" allowOverlap="1" wp14:anchorId="6FCEBB11" wp14:editId="0AFC7F97">
                <wp:simplePos x="0" y="0"/>
                <wp:positionH relativeFrom="column">
                  <wp:posOffset>-262890</wp:posOffset>
                </wp:positionH>
                <wp:positionV relativeFrom="page">
                  <wp:posOffset>8602345</wp:posOffset>
                </wp:positionV>
                <wp:extent cx="7334885" cy="1238885"/>
                <wp:effectExtent l="0" t="0" r="0" b="0"/>
                <wp:wrapThrough wrapText="bothSides">
                  <wp:wrapPolygon edited="0">
                    <wp:start x="168" y="0"/>
                    <wp:lineTo x="168" y="21257"/>
                    <wp:lineTo x="21430" y="21257"/>
                    <wp:lineTo x="21430" y="0"/>
                    <wp:lineTo x="168" y="0"/>
                  </wp:wrapPolygon>
                </wp:wrapThrough>
                <wp:docPr id="5" name="Text Box 5"/>
                <wp:cNvGraphicFramePr/>
                <a:graphic xmlns:a="http://schemas.openxmlformats.org/drawingml/2006/main">
                  <a:graphicData uri="http://schemas.microsoft.com/office/word/2010/wordprocessingShape">
                    <wps:wsp>
                      <wps:cNvSpPr txBox="1"/>
                      <wps:spPr>
                        <a:xfrm>
                          <a:off x="0" y="0"/>
                          <a:ext cx="7334885" cy="1238885"/>
                        </a:xfrm>
                        <a:prstGeom prst="rect">
                          <a:avLst/>
                        </a:prstGeom>
                        <a:noFill/>
                        <a:ln w="6350">
                          <a:noFill/>
                        </a:ln>
                        <a:effectLst/>
                      </wps:spPr>
                      <wps:txbx>
                        <w:txbxContent>
                          <w:p w14:paraId="32D63C35" w14:textId="77777777" w:rsidR="00274A91" w:rsidRPr="001A60EB" w:rsidRDefault="00274A91" w:rsidP="001A60EB">
                            <w:pPr>
                              <w:pBdr>
                                <w:top w:val="single" w:sz="4" w:space="0" w:color="auto"/>
                              </w:pBdr>
                              <w:spacing w:after="0" w:line="240" w:lineRule="auto"/>
                              <w:rPr>
                                <w:rFonts w:asciiTheme="majorHAnsi" w:hAnsiTheme="majorHAnsi"/>
                                <w:sz w:val="16"/>
                                <w:szCs w:val="16"/>
                              </w:rPr>
                            </w:pPr>
                            <w:r w:rsidRPr="001A60EB">
                              <w:rPr>
                                <w:rFonts w:asciiTheme="majorHAnsi" w:hAnsiTheme="majorHAnsi"/>
                                <w:b/>
                                <w:sz w:val="16"/>
                                <w:szCs w:val="16"/>
                              </w:rPr>
                              <w:t>References</w:t>
                            </w:r>
                            <w:r w:rsidRPr="001A60EB">
                              <w:rPr>
                                <w:rFonts w:asciiTheme="majorHAnsi" w:hAnsiTheme="majorHAnsi"/>
                                <w:sz w:val="16"/>
                                <w:szCs w:val="16"/>
                              </w:rPr>
                              <w:t>:</w:t>
                            </w:r>
                          </w:p>
                          <w:p w14:paraId="5FD0900C" w14:textId="77777777" w:rsidR="00274A91" w:rsidRPr="001A60EB" w:rsidRDefault="00274A91" w:rsidP="001A60EB">
                            <w:pPr>
                              <w:pStyle w:val="references"/>
                              <w:spacing w:after="0" w:line="240" w:lineRule="auto"/>
                              <w:rPr>
                                <w:rFonts w:asciiTheme="majorHAnsi" w:hAnsiTheme="majorHAnsi"/>
                                <w:sz w:val="16"/>
                                <w:szCs w:val="16"/>
                              </w:rPr>
                            </w:pPr>
                            <w:r w:rsidRPr="001A60EB">
                              <w:rPr>
                                <w:rFonts w:asciiTheme="majorHAnsi" w:hAnsiTheme="majorHAnsi"/>
                                <w:sz w:val="16"/>
                                <w:szCs w:val="16"/>
                              </w:rPr>
                              <w:t xml:space="preserve">Oxford Dictionaries website; accessed 03 Aug 2017; </w:t>
                            </w:r>
                            <w:hyperlink r:id="rId17" w:history="1">
                              <w:r w:rsidRPr="001A60EB">
                                <w:rPr>
                                  <w:rStyle w:val="Hyperlink"/>
                                  <w:rFonts w:asciiTheme="majorHAnsi" w:hAnsiTheme="majorHAnsi"/>
                                  <w:sz w:val="16"/>
                                  <w:szCs w:val="16"/>
                                </w:rPr>
                                <w:t>http://blog.oxforddictionaries.com/avoiding-cliches/</w:t>
                              </w:r>
                            </w:hyperlink>
                          </w:p>
                          <w:p w14:paraId="5F33118C" w14:textId="77777777" w:rsidR="00274A91" w:rsidRPr="001A60EB" w:rsidRDefault="00274A91" w:rsidP="001A60EB">
                            <w:pPr>
                              <w:pStyle w:val="references"/>
                              <w:spacing w:after="0" w:line="240" w:lineRule="auto"/>
                              <w:rPr>
                                <w:rFonts w:asciiTheme="majorHAnsi" w:hAnsiTheme="majorHAnsi"/>
                                <w:sz w:val="16"/>
                                <w:szCs w:val="16"/>
                              </w:rPr>
                            </w:pPr>
                            <w:r w:rsidRPr="001A60EB">
                              <w:rPr>
                                <w:rFonts w:asciiTheme="majorHAnsi" w:hAnsiTheme="majorHAnsi"/>
                                <w:sz w:val="16"/>
                                <w:szCs w:val="16"/>
                              </w:rPr>
                              <w:t xml:space="preserve">Plain Language. 2017. Improving communicating from the Federal Government to the public. Website accessed 03 Aug 2017; </w:t>
                            </w:r>
                            <w:hyperlink r:id="rId18" w:history="1">
                              <w:r w:rsidRPr="001A60EB">
                                <w:rPr>
                                  <w:rStyle w:val="Hyperlink"/>
                                  <w:rFonts w:asciiTheme="majorHAnsi" w:hAnsiTheme="majorHAnsi"/>
                                  <w:sz w:val="16"/>
                                  <w:szCs w:val="16"/>
                                </w:rPr>
                                <w:t>http://www.plainlanguage.gov/howto/quickreference/index.cfm</w:t>
                              </w:r>
                            </w:hyperlink>
                          </w:p>
                          <w:p w14:paraId="453504FF" w14:textId="4A7D5669" w:rsidR="00274A91" w:rsidRPr="001A60EB" w:rsidRDefault="00274A91" w:rsidP="001A60EB">
                            <w:pPr>
                              <w:pStyle w:val="references"/>
                              <w:spacing w:after="0" w:line="240" w:lineRule="auto"/>
                              <w:rPr>
                                <w:rFonts w:asciiTheme="majorHAnsi" w:hAnsiTheme="majorHAnsi"/>
                                <w:sz w:val="16"/>
                                <w:szCs w:val="16"/>
                              </w:rPr>
                            </w:pPr>
                            <w:proofErr w:type="spellStart"/>
                            <w:r w:rsidRPr="001A60EB">
                              <w:rPr>
                                <w:rFonts w:asciiTheme="majorHAnsi" w:hAnsiTheme="majorHAnsi"/>
                                <w:sz w:val="16"/>
                                <w:szCs w:val="16"/>
                              </w:rPr>
                              <w:t>Scocco</w:t>
                            </w:r>
                            <w:proofErr w:type="spellEnd"/>
                            <w:r w:rsidRPr="001A60EB">
                              <w:rPr>
                                <w:rFonts w:asciiTheme="majorHAnsi" w:hAnsiTheme="majorHAnsi"/>
                                <w:sz w:val="16"/>
                                <w:szCs w:val="16"/>
                              </w:rPr>
                              <w:t>, Daniel. 2017. Daily Writing Tips. Ten tips for clean, clear writing. Author Mark Nichol. Posted: 13 Jun 2017;</w:t>
                            </w:r>
                            <w:r w:rsidRPr="001A60EB">
                              <w:rPr>
                                <w:rStyle w:val="Hyperlink"/>
                                <w:sz w:val="16"/>
                              </w:rPr>
                              <w:t xml:space="preserve"> </w:t>
                            </w:r>
                            <w:hyperlink r:id="rId19" w:history="1">
                              <w:r w:rsidRPr="001A60EB">
                                <w:rPr>
                                  <w:rStyle w:val="Hyperlink"/>
                                  <w:sz w:val="16"/>
                                </w:rPr>
                                <w:t>https://www.dailywritingtips.com/10-tips-for-clean-clear-writing/</w:t>
                              </w:r>
                            </w:hyperlink>
                          </w:p>
                          <w:p w14:paraId="1E0D7C03" w14:textId="77777777" w:rsidR="00274A91" w:rsidRPr="001A60EB" w:rsidRDefault="00274A91" w:rsidP="001A60EB">
                            <w:pPr>
                              <w:pStyle w:val="references"/>
                              <w:spacing w:after="0" w:line="240" w:lineRule="auto"/>
                              <w:rPr>
                                <w:rFonts w:asciiTheme="majorHAnsi" w:hAnsiTheme="majorHAnsi"/>
                                <w:sz w:val="16"/>
                                <w:szCs w:val="16"/>
                              </w:rPr>
                            </w:pPr>
                            <w:r w:rsidRPr="001A60EB">
                              <w:rPr>
                                <w:rFonts w:asciiTheme="majorHAnsi" w:hAnsiTheme="majorHAnsi"/>
                                <w:sz w:val="16"/>
                                <w:szCs w:val="16"/>
                                <w:lang w:val="en-US"/>
                              </w:rPr>
                              <w:t xml:space="preserve">Williams, Joseph. 1998. </w:t>
                            </w:r>
                            <w:r w:rsidRPr="001A60EB">
                              <w:rPr>
                                <w:rFonts w:asciiTheme="majorHAnsi" w:hAnsiTheme="majorHAnsi"/>
                                <w:i/>
                                <w:iCs/>
                                <w:sz w:val="16"/>
                                <w:szCs w:val="16"/>
                                <w:lang w:val="en-US"/>
                              </w:rPr>
                              <w:t>Style: Ten lessons in clarity and grace</w:t>
                            </w:r>
                            <w:r w:rsidRPr="001A60EB">
                              <w:rPr>
                                <w:rFonts w:asciiTheme="majorHAnsi" w:hAnsiTheme="majorHAnsi"/>
                                <w:sz w:val="16"/>
                                <w:szCs w:val="16"/>
                                <w:lang w:val="en-US"/>
                              </w:rPr>
                              <w:t xml:space="preserve">. 3rd ed. Glenview, IL: Scott, </w:t>
                            </w:r>
                            <w:proofErr w:type="spellStart"/>
                            <w:r w:rsidRPr="001A60EB">
                              <w:rPr>
                                <w:rFonts w:asciiTheme="majorHAnsi" w:hAnsiTheme="majorHAnsi"/>
                                <w:sz w:val="16"/>
                                <w:szCs w:val="16"/>
                                <w:lang w:val="en-US"/>
                              </w:rPr>
                              <w:t>Foresman</w:t>
                            </w:r>
                            <w:proofErr w:type="spellEnd"/>
                            <w:r w:rsidRPr="001A60EB">
                              <w:rPr>
                                <w:rFonts w:asciiTheme="majorHAnsi" w:hAnsiTheme="majorHAnsi"/>
                                <w:sz w:val="16"/>
                                <w:szCs w:val="16"/>
                                <w:lang w:val="en-US"/>
                              </w:rPr>
                              <w:t xml:space="preserve">, 1989. Revised 10/98. </w:t>
                            </w:r>
                            <w:hyperlink r:id="rId20" w:history="1">
                              <w:r w:rsidRPr="001A60EB">
                                <w:rPr>
                                  <w:rStyle w:val="Hyperlink"/>
                                  <w:rFonts w:asciiTheme="majorHAnsi" w:hAnsiTheme="majorHAnsi"/>
                                  <w:sz w:val="16"/>
                                  <w:szCs w:val="16"/>
                                  <w:lang w:val="en-US"/>
                                </w:rPr>
                                <w:t>https://writing.wisc.edu/Handbook/Clear,_Concise,_and_Direct_Sentences.pdf</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CEBB11" id="_x0000_t202" coordsize="21600,21600" o:spt="202" path="m,l,21600r21600,l21600,xe">
                <v:stroke joinstyle="miter"/>
                <v:path gradientshapeok="t" o:connecttype="rect"/>
              </v:shapetype>
              <v:shape id="Text Box 5" o:spid="_x0000_s1026" type="#_x0000_t202" style="position:absolute;left:0;text-align:left;margin-left:-20.7pt;margin-top:677.35pt;width:577.55pt;height:97.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" filled="f" stroked="f" strokeweight=".5pt">
                <v:fill o:detectmouseclick="t"/>
                <v:textbox>
                  <w:txbxContent>
                    <w:p w14:paraId="32D63C35" w14:textId="77777777" w:rsidR="00274A91" w:rsidRPr="001A60EB" w:rsidRDefault="00274A91" w:rsidP="001A60EB">
                      <w:pPr>
                        <w:pBdr>
                          <w:top w:val="single" w:sz="4" w:space="0" w:color="auto"/>
                        </w:pBdr>
                        <w:spacing w:after="0" w:line="240" w:lineRule="auto"/>
                        <w:rPr>
                          <w:rFonts w:asciiTheme="majorHAnsi" w:hAnsiTheme="majorHAnsi"/>
                          <w:sz w:val="16"/>
                          <w:szCs w:val="16"/>
                        </w:rPr>
                      </w:pPr>
                      <w:r w:rsidRPr="001A60EB">
                        <w:rPr>
                          <w:rFonts w:asciiTheme="majorHAnsi" w:hAnsiTheme="majorHAnsi"/>
                          <w:b/>
                          <w:sz w:val="16"/>
                          <w:szCs w:val="16"/>
                        </w:rPr>
                        <w:t>References</w:t>
                      </w:r>
                      <w:r w:rsidRPr="001A60EB">
                        <w:rPr>
                          <w:rFonts w:asciiTheme="majorHAnsi" w:hAnsiTheme="majorHAnsi"/>
                          <w:sz w:val="16"/>
                          <w:szCs w:val="16"/>
                        </w:rPr>
                        <w:t>:</w:t>
                      </w:r>
                    </w:p>
                    <w:p w14:paraId="5FD0900C" w14:textId="77777777" w:rsidR="00274A91" w:rsidRPr="001A60EB" w:rsidRDefault="00274A91" w:rsidP="001A60EB">
                      <w:pPr>
                        <w:pStyle w:val="references"/>
                        <w:spacing w:after="0" w:line="240" w:lineRule="auto"/>
                        <w:rPr>
                          <w:rFonts w:asciiTheme="majorHAnsi" w:hAnsiTheme="majorHAnsi"/>
                          <w:sz w:val="16"/>
                          <w:szCs w:val="16"/>
                        </w:rPr>
                      </w:pPr>
                      <w:r w:rsidRPr="001A60EB">
                        <w:rPr>
                          <w:rFonts w:asciiTheme="majorHAnsi" w:hAnsiTheme="majorHAnsi"/>
                          <w:sz w:val="16"/>
                          <w:szCs w:val="16"/>
                        </w:rPr>
                        <w:t xml:space="preserve">Oxford Dictionaries website; accessed 03 Aug 2017; </w:t>
                      </w:r>
                      <w:hyperlink r:id="rId21" w:history="1">
                        <w:r w:rsidRPr="001A60EB">
                          <w:rPr>
                            <w:rStyle w:val="Hyperlink"/>
                            <w:rFonts w:asciiTheme="majorHAnsi" w:hAnsiTheme="majorHAnsi"/>
                            <w:sz w:val="16"/>
                            <w:szCs w:val="16"/>
                          </w:rPr>
                          <w:t>http://blog.oxforddictionaries.com/avoiding-cliches/</w:t>
                        </w:r>
                      </w:hyperlink>
                    </w:p>
                    <w:p w14:paraId="5F33118C" w14:textId="77777777" w:rsidR="00274A91" w:rsidRPr="001A60EB" w:rsidRDefault="00274A91" w:rsidP="001A60EB">
                      <w:pPr>
                        <w:pStyle w:val="references"/>
                        <w:spacing w:after="0" w:line="240" w:lineRule="auto"/>
                        <w:rPr>
                          <w:rFonts w:asciiTheme="majorHAnsi" w:hAnsiTheme="majorHAnsi"/>
                          <w:sz w:val="16"/>
                          <w:szCs w:val="16"/>
                        </w:rPr>
                      </w:pPr>
                      <w:proofErr w:type="gramStart"/>
                      <w:r w:rsidRPr="001A60EB">
                        <w:rPr>
                          <w:rFonts w:asciiTheme="majorHAnsi" w:hAnsiTheme="majorHAnsi"/>
                          <w:sz w:val="16"/>
                          <w:szCs w:val="16"/>
                        </w:rPr>
                        <w:t>Plain Language.</w:t>
                      </w:r>
                      <w:proofErr w:type="gramEnd"/>
                      <w:r w:rsidRPr="001A60EB">
                        <w:rPr>
                          <w:rFonts w:asciiTheme="majorHAnsi" w:hAnsiTheme="majorHAnsi"/>
                          <w:sz w:val="16"/>
                          <w:szCs w:val="16"/>
                        </w:rPr>
                        <w:t xml:space="preserve"> 2017. Improving communicating from the Federal Government to the public. Website accessed 03 Aug 2017; </w:t>
                      </w:r>
                      <w:hyperlink r:id="rId22" w:history="1">
                        <w:r w:rsidRPr="001A60EB">
                          <w:rPr>
                            <w:rStyle w:val="Hyperlink"/>
                            <w:rFonts w:asciiTheme="majorHAnsi" w:hAnsiTheme="majorHAnsi"/>
                            <w:sz w:val="16"/>
                            <w:szCs w:val="16"/>
                          </w:rPr>
                          <w:t>http://www.plainlanguage.gov/howto/quickreference/index.cfm</w:t>
                        </w:r>
                      </w:hyperlink>
                    </w:p>
                    <w:p w14:paraId="453504FF" w14:textId="4A7D5669" w:rsidR="00274A91" w:rsidRPr="001A60EB" w:rsidRDefault="00274A91" w:rsidP="001A60EB">
                      <w:pPr>
                        <w:pStyle w:val="references"/>
                        <w:spacing w:after="0" w:line="240" w:lineRule="auto"/>
                        <w:rPr>
                          <w:rFonts w:asciiTheme="majorHAnsi" w:hAnsiTheme="majorHAnsi"/>
                          <w:sz w:val="16"/>
                          <w:szCs w:val="16"/>
                        </w:rPr>
                      </w:pPr>
                      <w:proofErr w:type="spellStart"/>
                      <w:r w:rsidRPr="001A60EB">
                        <w:rPr>
                          <w:rFonts w:asciiTheme="majorHAnsi" w:hAnsiTheme="majorHAnsi"/>
                          <w:sz w:val="16"/>
                          <w:szCs w:val="16"/>
                        </w:rPr>
                        <w:t>Scocco</w:t>
                      </w:r>
                      <w:proofErr w:type="spellEnd"/>
                      <w:r w:rsidRPr="001A60EB">
                        <w:rPr>
                          <w:rFonts w:asciiTheme="majorHAnsi" w:hAnsiTheme="majorHAnsi"/>
                          <w:sz w:val="16"/>
                          <w:szCs w:val="16"/>
                        </w:rPr>
                        <w:t>, Daniel. 2017. Daily Writing Tips. Ten tips for clean, clear writing. Author Mark Nichol. Posted: 13 Jun 2017;</w:t>
                      </w:r>
                      <w:r w:rsidRPr="001A60EB">
                        <w:rPr>
                          <w:rStyle w:val="Hyperlink"/>
                          <w:sz w:val="16"/>
                        </w:rPr>
                        <w:t xml:space="preserve"> </w:t>
                      </w:r>
                      <w:hyperlink r:id="rId23" w:history="1">
                        <w:r w:rsidRPr="001A60EB">
                          <w:rPr>
                            <w:rStyle w:val="Hyperlink"/>
                            <w:sz w:val="16"/>
                          </w:rPr>
                          <w:t>https://www.dailywritingtips.com/10-tips-for-clean-clear-writing/</w:t>
                        </w:r>
                      </w:hyperlink>
                    </w:p>
                    <w:p w14:paraId="1E0D7C03" w14:textId="77777777" w:rsidR="00274A91" w:rsidRPr="001A60EB" w:rsidRDefault="00274A91" w:rsidP="001A60EB">
                      <w:pPr>
                        <w:pStyle w:val="references"/>
                        <w:spacing w:after="0" w:line="240" w:lineRule="auto"/>
                        <w:rPr>
                          <w:rFonts w:asciiTheme="majorHAnsi" w:hAnsiTheme="majorHAnsi"/>
                          <w:sz w:val="16"/>
                          <w:szCs w:val="16"/>
                        </w:rPr>
                      </w:pPr>
                      <w:r w:rsidRPr="001A60EB">
                        <w:rPr>
                          <w:rFonts w:asciiTheme="majorHAnsi" w:hAnsiTheme="majorHAnsi"/>
                          <w:sz w:val="16"/>
                          <w:szCs w:val="16"/>
                          <w:lang w:val="en-US"/>
                        </w:rPr>
                        <w:t xml:space="preserve">Williams, Joseph. 1998. </w:t>
                      </w:r>
                      <w:r w:rsidRPr="001A60EB">
                        <w:rPr>
                          <w:rFonts w:asciiTheme="majorHAnsi" w:hAnsiTheme="majorHAnsi"/>
                          <w:i/>
                          <w:iCs/>
                          <w:sz w:val="16"/>
                          <w:szCs w:val="16"/>
                          <w:lang w:val="en-US"/>
                        </w:rPr>
                        <w:t>Style: Ten lessons in clarity and grace</w:t>
                      </w:r>
                      <w:r w:rsidRPr="001A60EB">
                        <w:rPr>
                          <w:rFonts w:asciiTheme="majorHAnsi" w:hAnsiTheme="majorHAnsi"/>
                          <w:sz w:val="16"/>
                          <w:szCs w:val="16"/>
                          <w:lang w:val="en-US"/>
                        </w:rPr>
                        <w:t xml:space="preserve">. </w:t>
                      </w:r>
                      <w:proofErr w:type="gramStart"/>
                      <w:r w:rsidRPr="001A60EB">
                        <w:rPr>
                          <w:rFonts w:asciiTheme="majorHAnsi" w:hAnsiTheme="majorHAnsi"/>
                          <w:sz w:val="16"/>
                          <w:szCs w:val="16"/>
                          <w:lang w:val="en-US"/>
                        </w:rPr>
                        <w:t>3rd</w:t>
                      </w:r>
                      <w:proofErr w:type="gramEnd"/>
                      <w:r w:rsidRPr="001A60EB">
                        <w:rPr>
                          <w:rFonts w:asciiTheme="majorHAnsi" w:hAnsiTheme="majorHAnsi"/>
                          <w:sz w:val="16"/>
                          <w:szCs w:val="16"/>
                          <w:lang w:val="en-US"/>
                        </w:rPr>
                        <w:t xml:space="preserve"> ed. Glenview, IL: Scott, </w:t>
                      </w:r>
                      <w:proofErr w:type="spellStart"/>
                      <w:r w:rsidRPr="001A60EB">
                        <w:rPr>
                          <w:rFonts w:asciiTheme="majorHAnsi" w:hAnsiTheme="majorHAnsi"/>
                          <w:sz w:val="16"/>
                          <w:szCs w:val="16"/>
                          <w:lang w:val="en-US"/>
                        </w:rPr>
                        <w:t>Foresman</w:t>
                      </w:r>
                      <w:proofErr w:type="spellEnd"/>
                      <w:r w:rsidRPr="001A60EB">
                        <w:rPr>
                          <w:rFonts w:asciiTheme="majorHAnsi" w:hAnsiTheme="majorHAnsi"/>
                          <w:sz w:val="16"/>
                          <w:szCs w:val="16"/>
                          <w:lang w:val="en-US"/>
                        </w:rPr>
                        <w:t xml:space="preserve">, 1989. </w:t>
                      </w:r>
                      <w:proofErr w:type="gramStart"/>
                      <w:r w:rsidRPr="001A60EB">
                        <w:rPr>
                          <w:rFonts w:asciiTheme="majorHAnsi" w:hAnsiTheme="majorHAnsi"/>
                          <w:sz w:val="16"/>
                          <w:szCs w:val="16"/>
                          <w:lang w:val="en-US"/>
                        </w:rPr>
                        <w:t>Revised 10/98.</w:t>
                      </w:r>
                      <w:proofErr w:type="gramEnd"/>
                      <w:r w:rsidRPr="001A60EB">
                        <w:rPr>
                          <w:rFonts w:asciiTheme="majorHAnsi" w:hAnsiTheme="majorHAnsi"/>
                          <w:sz w:val="16"/>
                          <w:szCs w:val="16"/>
                          <w:lang w:val="en-US"/>
                        </w:rPr>
                        <w:t xml:space="preserve"> </w:t>
                      </w:r>
                      <w:hyperlink r:id="rId24" w:history="1">
                        <w:r w:rsidRPr="001A60EB">
                          <w:rPr>
                            <w:rStyle w:val="Hyperlink"/>
                            <w:rFonts w:asciiTheme="majorHAnsi" w:hAnsiTheme="majorHAnsi"/>
                            <w:sz w:val="16"/>
                            <w:szCs w:val="16"/>
                            <w:lang w:val="en-US"/>
                          </w:rPr>
                          <w:t>https://writing.wisc.edu/Handbook/Clear,_Concise,_and_Direct_Sentences.pdf</w:t>
                        </w:r>
                      </w:hyperlink>
                    </w:p>
                  </w:txbxContent>
                </v:textbox>
                <w10:wrap type="through" anchory="page"/>
              </v:shape>
            </w:pict>
          </mc:Fallback>
        </mc:AlternateContent>
      </w:r>
    </w:p>
    <w:sectPr w:rsidR="00221323" w:rsidRPr="00221323" w:rsidSect="00703F6A">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9E8178" w14:textId="77777777" w:rsidR="00996A0B" w:rsidRDefault="00996A0B" w:rsidP="00725113">
      <w:r>
        <w:separator/>
      </w:r>
    </w:p>
  </w:endnote>
  <w:endnote w:type="continuationSeparator" w:id="0">
    <w:p w14:paraId="06CC9967" w14:textId="77777777" w:rsidR="00996A0B" w:rsidRDefault="00996A0B" w:rsidP="00725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25FB86" w14:textId="76025E55" w:rsidR="00B52C55" w:rsidRDefault="00B52C55">
    <w:pPr>
      <w:pStyle w:val="Footer"/>
    </w:pPr>
    <w:r>
      <w:rPr>
        <w:noProof/>
        <w:lang w:val="en-US"/>
      </w:rPr>
      <mc:AlternateContent>
        <mc:Choice Requires="wpg">
          <w:drawing>
            <wp:anchor distT="0" distB="0" distL="114300" distR="114300" simplePos="0" relativeHeight="251659264" behindDoc="0" locked="0" layoutInCell="1" allowOverlap="1" wp14:anchorId="53E9D4EB" wp14:editId="4EC99819">
              <wp:simplePos x="0" y="0"/>
              <wp:positionH relativeFrom="column">
                <wp:posOffset>-463216</wp:posOffset>
              </wp:positionH>
              <wp:positionV relativeFrom="paragraph">
                <wp:posOffset>268301</wp:posOffset>
              </wp:positionV>
              <wp:extent cx="7749540" cy="297180"/>
              <wp:effectExtent l="0" t="0" r="3810" b="7620"/>
              <wp:wrapNone/>
              <wp:docPr id="7" name="Group 7"/>
              <wp:cNvGraphicFramePr/>
              <a:graphic xmlns:a="http://schemas.openxmlformats.org/drawingml/2006/main">
                <a:graphicData uri="http://schemas.microsoft.com/office/word/2010/wordprocessingGroup">
                  <wpg:wgp>
                    <wpg:cNvGrpSpPr/>
                    <wpg:grpSpPr>
                      <a:xfrm>
                        <a:off x="0" y="0"/>
                        <a:ext cx="7749540" cy="297180"/>
                        <a:chOff x="0" y="0"/>
                        <a:chExt cx="7749540" cy="297180"/>
                      </a:xfrm>
                    </wpg:grpSpPr>
                    <wps:wsp>
                      <wps:cNvPr id="4" name="Rectangle 4"/>
                      <wps:cNvSpPr/>
                      <wps:spPr>
                        <a:xfrm flipV="1">
                          <a:off x="0" y="0"/>
                          <a:ext cx="7749540" cy="297180"/>
                        </a:xfrm>
                        <a:prstGeom prst="rect">
                          <a:avLst/>
                        </a:prstGeom>
                        <a:gradFill flip="none" rotWithShape="1">
                          <a:gsLst>
                            <a:gs pos="0">
                              <a:schemeClr val="accent1">
                                <a:shade val="30000"/>
                                <a:satMod val="115000"/>
                              </a:schemeClr>
                            </a:gs>
                            <a:gs pos="50000">
                              <a:schemeClr val="accent1">
                                <a:shade val="67500"/>
                                <a:satMod val="115000"/>
                              </a:schemeClr>
                            </a:gs>
                            <a:gs pos="100000">
                              <a:schemeClr val="accent1">
                                <a:shade val="100000"/>
                                <a:satMod val="115000"/>
                              </a:scheme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6238481" y="5411"/>
                          <a:ext cx="1428750" cy="2628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83FF12" w14:textId="77777777" w:rsidR="00B52C55" w:rsidRPr="001A60EB" w:rsidRDefault="00B52C55" w:rsidP="00B52C55">
                            <w:pPr>
                              <w:pStyle w:val="Footer"/>
                              <w:jc w:val="right"/>
                              <w:rPr>
                                <w:color w:val="FFFFFF" w:themeColor="background1"/>
                                <w:sz w:val="16"/>
                              </w:rPr>
                            </w:pPr>
                            <w:r w:rsidRPr="001A60EB">
                              <w:rPr>
                                <w:color w:val="FFFFFF" w:themeColor="background1"/>
                                <w:sz w:val="16"/>
                              </w:rPr>
                              <w:t>Doc IMAS 426.0817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3E9D4EB" id="Group 7" o:spid="_x0000_s1027" style="position:absolute;margin-left:-36.45pt;margin-top:21.15pt;width:610.2pt;height:23.4pt;z-index:251659264" coordsize="77495,2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">
              <v:rect id="Rectangle 4" o:spid="_x0000_s1028" style="position:absolute;width:77495;height:2971;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zJCsMA&#10;AADaAAAADwAAAGRycy9kb3ducmV2LnhtbESPzW7CMBCE70h9B2sr9UYcUAtVikGF/sAFoQIPsI2X&#10;JGq8DrYLgafHSEgcRzPzjWY0aU0tDuR8ZVlBL0lBEOdWV1wo2G6+uq8gfEDWWFsmBSfyMBk/dEaY&#10;aXvkHzqsQyEihH2GCsoQmkxKn5dk0Ce2IY7ezjqDIUpXSO3wGOGmlv00HUiDFceFEhualZT/rf+N&#10;go+X5ez82U6H8nu13+Nv7sKcnVJPj+37G4hAbbiHb+2FVvAM1yvxBsjx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zJCsMAAADaAAAADwAAAAAAAAAAAAAAAACYAgAAZHJzL2Rv&#10;d25yZXYueG1sUEsFBgAAAAAEAAQA9QAAAIgDAAAAAA==&#10;" fillcolor="#122e47 [964]" stroked="f" strokeweight="1pt">
                <v:fill color2="#5b9bd5 [3204]" rotate="t" colors="0 #2c5981;.5 #4382ba;1 #529bde" focus="100%" type="gradient"/>
              </v:rect>
              <v:shapetype id="_x0000_t202" coordsize="21600,21600" o:spt="202" path="m,l,21600r21600,l21600,xe">
                <v:stroke joinstyle="miter"/>
                <v:path gradientshapeok="t" o:connecttype="rect"/>
              </v:shapetype>
              <v:shape id="Text Box 6" o:spid="_x0000_s1029" type="#_x0000_t202" style="position:absolute;left:62384;top:54;width:14288;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9OMUA&#10;AADaAAAADwAAAGRycy9kb3ducmV2LnhtbESPT2vCQBTE70K/w/IK3symQoOkWUUCYin2oM2lt9fs&#10;yx+afRuzW5P203cFweMwM79hss1kOnGhwbWWFTxFMQji0uqWawXFx26xAuE8ssbOMin4JQeb9cMs&#10;w1TbkY90OflaBAi7FBU03veplK5syKCLbE8cvMoOBn2QQy31gGOAm04u4ziRBlsOCw32lDdUfp9+&#10;jIK3fPeOx6+lWf11+f5Qbftz8fms1Pxx2r6A8DT5e/jWftUKErheCT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H04xQAAANoAAAAPAAAAAAAAAAAAAAAAAJgCAABkcnMv&#10;ZG93bnJldi54bWxQSwUGAAAAAAQABAD1AAAAigMAAAAA&#10;" filled="f" stroked="f" strokeweight=".5pt">
                <v:textbox>
                  <w:txbxContent>
                    <w:p w14:paraId="3583FF12" w14:textId="77777777" w:rsidR="00B52C55" w:rsidRPr="001A60EB" w:rsidRDefault="00B52C55" w:rsidP="00B52C55">
                      <w:pPr>
                        <w:pStyle w:val="Footer"/>
                        <w:jc w:val="right"/>
                        <w:rPr>
                          <w:color w:val="FFFFFF" w:themeColor="background1"/>
                          <w:sz w:val="16"/>
                        </w:rPr>
                      </w:pPr>
                      <w:r w:rsidRPr="001A60EB">
                        <w:rPr>
                          <w:color w:val="FFFFFF" w:themeColor="background1"/>
                          <w:sz w:val="16"/>
                        </w:rPr>
                        <w:t>Doc IMAS 426.0817</w:t>
                      </w:r>
                    </w:p>
                  </w:txbxContent>
                </v:textbox>
              </v:shap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8014EB" w14:textId="77777777" w:rsidR="00996A0B" w:rsidRDefault="00996A0B" w:rsidP="00725113">
      <w:r>
        <w:separator/>
      </w:r>
    </w:p>
  </w:footnote>
  <w:footnote w:type="continuationSeparator" w:id="0">
    <w:p w14:paraId="3AB4C423" w14:textId="77777777" w:rsidR="00996A0B" w:rsidRDefault="00996A0B" w:rsidP="007251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F78A45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B9E85D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D08F6E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5B8DD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55AEC0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B7C8F0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5BEF08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B66F3D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AE42E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E62CC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8AD54AA"/>
    <w:multiLevelType w:val="multilevel"/>
    <w:tmpl w:val="717C0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9A69EA"/>
    <w:multiLevelType w:val="hybridMultilevel"/>
    <w:tmpl w:val="C8DC2340"/>
    <w:lvl w:ilvl="0" w:tplc="B7E8E7A2">
      <w:start w:val="1"/>
      <w:numFmt w:val="decimal"/>
      <w:pStyle w:val="Normal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BC7062F"/>
    <w:multiLevelType w:val="hybridMultilevel"/>
    <w:tmpl w:val="DD442B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2"/>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839"/>
    <w:rsid w:val="00015C27"/>
    <w:rsid w:val="0005566B"/>
    <w:rsid w:val="000A2752"/>
    <w:rsid w:val="000A7C5C"/>
    <w:rsid w:val="00175E45"/>
    <w:rsid w:val="00192695"/>
    <w:rsid w:val="001A0DB8"/>
    <w:rsid w:val="001A60EB"/>
    <w:rsid w:val="001F25A6"/>
    <w:rsid w:val="0021297D"/>
    <w:rsid w:val="00221323"/>
    <w:rsid w:val="00225922"/>
    <w:rsid w:val="00225B80"/>
    <w:rsid w:val="00274A91"/>
    <w:rsid w:val="003B70DA"/>
    <w:rsid w:val="003D6248"/>
    <w:rsid w:val="003F390E"/>
    <w:rsid w:val="00436603"/>
    <w:rsid w:val="00475577"/>
    <w:rsid w:val="00585CA2"/>
    <w:rsid w:val="005E6E28"/>
    <w:rsid w:val="006977DD"/>
    <w:rsid w:val="00702B25"/>
    <w:rsid w:val="00703F6A"/>
    <w:rsid w:val="00725113"/>
    <w:rsid w:val="00764E98"/>
    <w:rsid w:val="00810A08"/>
    <w:rsid w:val="00877C53"/>
    <w:rsid w:val="008A4CBB"/>
    <w:rsid w:val="00973D6E"/>
    <w:rsid w:val="0098506E"/>
    <w:rsid w:val="00986A44"/>
    <w:rsid w:val="00996A0B"/>
    <w:rsid w:val="009F3DEA"/>
    <w:rsid w:val="00A1324C"/>
    <w:rsid w:val="00AE46C8"/>
    <w:rsid w:val="00B52C55"/>
    <w:rsid w:val="00BF1BC9"/>
    <w:rsid w:val="00C64D8A"/>
    <w:rsid w:val="00C821EB"/>
    <w:rsid w:val="00D16281"/>
    <w:rsid w:val="00D96E32"/>
    <w:rsid w:val="00E25C45"/>
    <w:rsid w:val="00E362E6"/>
    <w:rsid w:val="00E55839"/>
    <w:rsid w:val="00F00236"/>
    <w:rsid w:val="00F52167"/>
    <w:rsid w:val="00F877B3"/>
    <w:rsid w:val="00FB0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46037"/>
  <w15:chartTrackingRefBased/>
  <w15:docId w15:val="{AC4B6F9E-A6F8-4F20-868E-36059200B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5113"/>
    <w:rPr>
      <w:rFonts w:ascii="Candara" w:hAnsi="Candara"/>
      <w:lang w:val="en"/>
    </w:rPr>
  </w:style>
  <w:style w:type="paragraph" w:styleId="Heading1">
    <w:name w:val="heading 1"/>
    <w:basedOn w:val="Normal"/>
    <w:next w:val="Normal"/>
    <w:link w:val="Heading1Char"/>
    <w:uiPriority w:val="9"/>
    <w:qFormat/>
    <w:rsid w:val="000A7C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A7C5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A7C5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5839"/>
    <w:rPr>
      <w:color w:val="0000FF"/>
      <w:u w:val="single"/>
    </w:rPr>
  </w:style>
  <w:style w:type="paragraph" w:styleId="NormalWeb">
    <w:name w:val="Normal (Web)"/>
    <w:basedOn w:val="Normal"/>
    <w:uiPriority w:val="99"/>
    <w:unhideWhenUsed/>
    <w:rsid w:val="00E55839"/>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E55839"/>
    <w:rPr>
      <w:b/>
      <w:bCs/>
    </w:rPr>
  </w:style>
  <w:style w:type="character" w:styleId="Emphasis">
    <w:name w:val="Emphasis"/>
    <w:basedOn w:val="DefaultParagraphFont"/>
    <w:uiPriority w:val="20"/>
    <w:qFormat/>
    <w:rsid w:val="00E55839"/>
    <w:rPr>
      <w:i/>
      <w:iCs/>
    </w:rPr>
  </w:style>
  <w:style w:type="character" w:styleId="FollowedHyperlink">
    <w:name w:val="FollowedHyperlink"/>
    <w:basedOn w:val="DefaultParagraphFont"/>
    <w:uiPriority w:val="99"/>
    <w:semiHidden/>
    <w:unhideWhenUsed/>
    <w:rsid w:val="00E55839"/>
    <w:rPr>
      <w:color w:val="954F72" w:themeColor="followedHyperlink"/>
      <w:u w:val="single"/>
    </w:rPr>
  </w:style>
  <w:style w:type="paragraph" w:styleId="FootnoteText">
    <w:name w:val="footnote text"/>
    <w:basedOn w:val="Normal"/>
    <w:link w:val="FootnoteTextChar"/>
    <w:uiPriority w:val="99"/>
    <w:unhideWhenUsed/>
    <w:rsid w:val="000A7C5C"/>
    <w:pPr>
      <w:spacing w:after="0" w:line="240" w:lineRule="auto"/>
    </w:pPr>
    <w:rPr>
      <w:sz w:val="18"/>
      <w:szCs w:val="20"/>
    </w:rPr>
  </w:style>
  <w:style w:type="character" w:customStyle="1" w:styleId="FootnoteTextChar">
    <w:name w:val="Footnote Text Char"/>
    <w:basedOn w:val="DefaultParagraphFont"/>
    <w:link w:val="FootnoteText"/>
    <w:uiPriority w:val="99"/>
    <w:rsid w:val="000A7C5C"/>
    <w:rPr>
      <w:sz w:val="18"/>
      <w:szCs w:val="20"/>
    </w:rPr>
  </w:style>
  <w:style w:type="character" w:styleId="FootnoteReference">
    <w:name w:val="footnote reference"/>
    <w:basedOn w:val="DefaultParagraphFont"/>
    <w:uiPriority w:val="99"/>
    <w:semiHidden/>
    <w:unhideWhenUsed/>
    <w:rsid w:val="000A7C5C"/>
    <w:rPr>
      <w:vertAlign w:val="superscript"/>
    </w:rPr>
  </w:style>
  <w:style w:type="character" w:customStyle="1" w:styleId="author2">
    <w:name w:val="author2"/>
    <w:basedOn w:val="DefaultParagraphFont"/>
    <w:rsid w:val="000A7C5C"/>
  </w:style>
  <w:style w:type="character" w:customStyle="1" w:styleId="Heading2Char">
    <w:name w:val="Heading 2 Char"/>
    <w:basedOn w:val="DefaultParagraphFont"/>
    <w:link w:val="Heading2"/>
    <w:uiPriority w:val="9"/>
    <w:rsid w:val="000A7C5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A7C5C"/>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0A7C5C"/>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725113"/>
    <w:pPr>
      <w:ind w:left="720"/>
      <w:contextualSpacing/>
    </w:pPr>
  </w:style>
  <w:style w:type="paragraph" w:customStyle="1" w:styleId="Normal1">
    <w:name w:val="Normal 1"/>
    <w:basedOn w:val="NormalWeb"/>
    <w:qFormat/>
    <w:rsid w:val="00221323"/>
    <w:pPr>
      <w:numPr>
        <w:numId w:val="3"/>
      </w:numPr>
      <w:spacing w:before="0" w:beforeAutospacing="0" w:after="120" w:afterAutospacing="0"/>
    </w:pPr>
    <w:rPr>
      <w:rFonts w:ascii="Candara" w:hAnsi="Candara"/>
      <w:sz w:val="22"/>
    </w:rPr>
  </w:style>
  <w:style w:type="paragraph" w:styleId="EndnoteText">
    <w:name w:val="endnote text"/>
    <w:basedOn w:val="Normal"/>
    <w:link w:val="EndnoteTextChar"/>
    <w:uiPriority w:val="99"/>
    <w:semiHidden/>
    <w:unhideWhenUsed/>
    <w:rsid w:val="000A275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A2752"/>
    <w:rPr>
      <w:rFonts w:ascii="Candara" w:hAnsi="Candara"/>
      <w:sz w:val="20"/>
      <w:szCs w:val="20"/>
      <w:lang w:val="en"/>
    </w:rPr>
  </w:style>
  <w:style w:type="character" w:styleId="EndnoteReference">
    <w:name w:val="endnote reference"/>
    <w:basedOn w:val="DefaultParagraphFont"/>
    <w:uiPriority w:val="99"/>
    <w:semiHidden/>
    <w:unhideWhenUsed/>
    <w:rsid w:val="000A2752"/>
    <w:rPr>
      <w:vertAlign w:val="superscript"/>
    </w:rPr>
  </w:style>
  <w:style w:type="paragraph" w:customStyle="1" w:styleId="references">
    <w:name w:val="references"/>
    <w:basedOn w:val="Normal"/>
    <w:qFormat/>
    <w:rsid w:val="0005566B"/>
    <w:pPr>
      <w:ind w:left="360" w:hanging="360"/>
    </w:pPr>
    <w:rPr>
      <w:sz w:val="20"/>
    </w:rPr>
  </w:style>
  <w:style w:type="character" w:styleId="CommentReference">
    <w:name w:val="annotation reference"/>
    <w:basedOn w:val="DefaultParagraphFont"/>
    <w:uiPriority w:val="99"/>
    <w:semiHidden/>
    <w:unhideWhenUsed/>
    <w:rsid w:val="009F3DEA"/>
    <w:rPr>
      <w:sz w:val="16"/>
      <w:szCs w:val="16"/>
    </w:rPr>
  </w:style>
  <w:style w:type="paragraph" w:styleId="CommentText">
    <w:name w:val="annotation text"/>
    <w:basedOn w:val="Normal"/>
    <w:link w:val="CommentTextChar"/>
    <w:uiPriority w:val="99"/>
    <w:semiHidden/>
    <w:unhideWhenUsed/>
    <w:rsid w:val="009F3DEA"/>
    <w:pPr>
      <w:spacing w:line="240" w:lineRule="auto"/>
    </w:pPr>
    <w:rPr>
      <w:sz w:val="20"/>
      <w:szCs w:val="20"/>
    </w:rPr>
  </w:style>
  <w:style w:type="character" w:customStyle="1" w:styleId="CommentTextChar">
    <w:name w:val="Comment Text Char"/>
    <w:basedOn w:val="DefaultParagraphFont"/>
    <w:link w:val="CommentText"/>
    <w:uiPriority w:val="99"/>
    <w:semiHidden/>
    <w:rsid w:val="009F3DEA"/>
    <w:rPr>
      <w:rFonts w:ascii="Candara" w:hAnsi="Candara"/>
      <w:sz w:val="20"/>
      <w:szCs w:val="20"/>
      <w:lang w:val="en"/>
    </w:rPr>
  </w:style>
  <w:style w:type="paragraph" w:styleId="CommentSubject">
    <w:name w:val="annotation subject"/>
    <w:basedOn w:val="CommentText"/>
    <w:next w:val="CommentText"/>
    <w:link w:val="CommentSubjectChar"/>
    <w:uiPriority w:val="99"/>
    <w:semiHidden/>
    <w:unhideWhenUsed/>
    <w:rsid w:val="009F3DEA"/>
    <w:rPr>
      <w:b/>
      <w:bCs/>
    </w:rPr>
  </w:style>
  <w:style w:type="character" w:customStyle="1" w:styleId="CommentSubjectChar">
    <w:name w:val="Comment Subject Char"/>
    <w:basedOn w:val="CommentTextChar"/>
    <w:link w:val="CommentSubject"/>
    <w:uiPriority w:val="99"/>
    <w:semiHidden/>
    <w:rsid w:val="009F3DEA"/>
    <w:rPr>
      <w:rFonts w:ascii="Candara" w:hAnsi="Candara"/>
      <w:b/>
      <w:bCs/>
      <w:sz w:val="20"/>
      <w:szCs w:val="20"/>
      <w:lang w:val="en"/>
    </w:rPr>
  </w:style>
  <w:style w:type="paragraph" w:styleId="BalloonText">
    <w:name w:val="Balloon Text"/>
    <w:basedOn w:val="Normal"/>
    <w:link w:val="BalloonTextChar"/>
    <w:uiPriority w:val="99"/>
    <w:semiHidden/>
    <w:unhideWhenUsed/>
    <w:rsid w:val="009F3D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3DEA"/>
    <w:rPr>
      <w:rFonts w:ascii="Segoe UI" w:hAnsi="Segoe UI" w:cs="Segoe UI"/>
      <w:sz w:val="18"/>
      <w:szCs w:val="18"/>
      <w:lang w:val="en"/>
    </w:rPr>
  </w:style>
  <w:style w:type="paragraph" w:styleId="Header">
    <w:name w:val="header"/>
    <w:basedOn w:val="Normal"/>
    <w:link w:val="HeaderChar"/>
    <w:uiPriority w:val="99"/>
    <w:unhideWhenUsed/>
    <w:rsid w:val="0070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3F6A"/>
    <w:rPr>
      <w:rFonts w:ascii="Candara" w:hAnsi="Candara"/>
      <w:lang w:val="en"/>
    </w:rPr>
  </w:style>
  <w:style w:type="paragraph" w:styleId="Footer">
    <w:name w:val="footer"/>
    <w:basedOn w:val="Normal"/>
    <w:link w:val="FooterChar"/>
    <w:uiPriority w:val="99"/>
    <w:unhideWhenUsed/>
    <w:rsid w:val="0070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3F6A"/>
    <w:rPr>
      <w:rFonts w:ascii="Candara" w:hAnsi="Candara"/>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6017">
      <w:bodyDiv w:val="1"/>
      <w:marLeft w:val="0"/>
      <w:marRight w:val="0"/>
      <w:marTop w:val="0"/>
      <w:marBottom w:val="0"/>
      <w:divBdr>
        <w:top w:val="none" w:sz="0" w:space="0" w:color="auto"/>
        <w:left w:val="none" w:sz="0" w:space="0" w:color="auto"/>
        <w:bottom w:val="none" w:sz="0" w:space="0" w:color="auto"/>
        <w:right w:val="none" w:sz="0" w:space="0" w:color="auto"/>
      </w:divBdr>
      <w:divsChild>
        <w:div w:id="2054696526">
          <w:marLeft w:val="0"/>
          <w:marRight w:val="0"/>
          <w:marTop w:val="0"/>
          <w:marBottom w:val="0"/>
          <w:divBdr>
            <w:top w:val="none" w:sz="0" w:space="0" w:color="auto"/>
            <w:left w:val="none" w:sz="0" w:space="0" w:color="auto"/>
            <w:bottom w:val="none" w:sz="0" w:space="0" w:color="auto"/>
            <w:right w:val="none" w:sz="0" w:space="0" w:color="auto"/>
          </w:divBdr>
          <w:divsChild>
            <w:div w:id="6357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254997">
      <w:bodyDiv w:val="1"/>
      <w:marLeft w:val="0"/>
      <w:marRight w:val="0"/>
      <w:marTop w:val="0"/>
      <w:marBottom w:val="0"/>
      <w:divBdr>
        <w:top w:val="none" w:sz="0" w:space="0" w:color="auto"/>
        <w:left w:val="none" w:sz="0" w:space="0" w:color="auto"/>
        <w:bottom w:val="none" w:sz="0" w:space="0" w:color="auto"/>
        <w:right w:val="none" w:sz="0" w:space="0" w:color="auto"/>
      </w:divBdr>
    </w:div>
    <w:div w:id="490826688">
      <w:bodyDiv w:val="1"/>
      <w:marLeft w:val="0"/>
      <w:marRight w:val="0"/>
      <w:marTop w:val="0"/>
      <w:marBottom w:val="0"/>
      <w:divBdr>
        <w:top w:val="none" w:sz="0" w:space="0" w:color="auto"/>
        <w:left w:val="none" w:sz="0" w:space="0" w:color="auto"/>
        <w:bottom w:val="none" w:sz="0" w:space="0" w:color="auto"/>
        <w:right w:val="none" w:sz="0" w:space="0" w:color="auto"/>
      </w:divBdr>
      <w:divsChild>
        <w:div w:id="1013846888">
          <w:marLeft w:val="0"/>
          <w:marRight w:val="0"/>
          <w:marTop w:val="0"/>
          <w:marBottom w:val="0"/>
          <w:divBdr>
            <w:top w:val="none" w:sz="0" w:space="0" w:color="auto"/>
            <w:left w:val="none" w:sz="0" w:space="0" w:color="auto"/>
            <w:bottom w:val="none" w:sz="0" w:space="0" w:color="auto"/>
            <w:right w:val="none" w:sz="0" w:space="0" w:color="auto"/>
          </w:divBdr>
          <w:divsChild>
            <w:div w:id="799035316">
              <w:marLeft w:val="0"/>
              <w:marRight w:val="0"/>
              <w:marTop w:val="0"/>
              <w:marBottom w:val="0"/>
              <w:divBdr>
                <w:top w:val="none" w:sz="0" w:space="0" w:color="auto"/>
                <w:left w:val="none" w:sz="0" w:space="0" w:color="auto"/>
                <w:bottom w:val="none" w:sz="0" w:space="0" w:color="auto"/>
                <w:right w:val="none" w:sz="0" w:space="0" w:color="auto"/>
              </w:divBdr>
              <w:divsChild>
                <w:div w:id="805006838">
                  <w:marLeft w:val="0"/>
                  <w:marRight w:val="0"/>
                  <w:marTop w:val="0"/>
                  <w:marBottom w:val="0"/>
                  <w:divBdr>
                    <w:top w:val="none" w:sz="0" w:space="0" w:color="auto"/>
                    <w:left w:val="none" w:sz="0" w:space="0" w:color="auto"/>
                    <w:bottom w:val="none" w:sz="0" w:space="0" w:color="auto"/>
                    <w:right w:val="none" w:sz="0" w:space="0" w:color="auto"/>
                  </w:divBdr>
                  <w:divsChild>
                    <w:div w:id="577907256">
                      <w:marLeft w:val="0"/>
                      <w:marRight w:val="0"/>
                      <w:marTop w:val="45"/>
                      <w:marBottom w:val="0"/>
                      <w:divBdr>
                        <w:top w:val="none" w:sz="0" w:space="0" w:color="auto"/>
                        <w:left w:val="none" w:sz="0" w:space="0" w:color="auto"/>
                        <w:bottom w:val="none" w:sz="0" w:space="0" w:color="auto"/>
                        <w:right w:val="none" w:sz="0" w:space="0" w:color="auto"/>
                      </w:divBdr>
                      <w:divsChild>
                        <w:div w:id="967782941">
                          <w:marLeft w:val="0"/>
                          <w:marRight w:val="0"/>
                          <w:marTop w:val="0"/>
                          <w:marBottom w:val="0"/>
                          <w:divBdr>
                            <w:top w:val="none" w:sz="0" w:space="0" w:color="auto"/>
                            <w:left w:val="none" w:sz="0" w:space="0" w:color="auto"/>
                            <w:bottom w:val="none" w:sz="0" w:space="0" w:color="auto"/>
                            <w:right w:val="none" w:sz="0" w:space="0" w:color="auto"/>
                          </w:divBdr>
                          <w:divsChild>
                            <w:div w:id="1961494954">
                              <w:marLeft w:val="2070"/>
                              <w:marRight w:val="3960"/>
                              <w:marTop w:val="0"/>
                              <w:marBottom w:val="0"/>
                              <w:divBdr>
                                <w:top w:val="none" w:sz="0" w:space="0" w:color="auto"/>
                                <w:left w:val="none" w:sz="0" w:space="0" w:color="auto"/>
                                <w:bottom w:val="none" w:sz="0" w:space="0" w:color="auto"/>
                                <w:right w:val="none" w:sz="0" w:space="0" w:color="auto"/>
                              </w:divBdr>
                              <w:divsChild>
                                <w:div w:id="1594241621">
                                  <w:marLeft w:val="0"/>
                                  <w:marRight w:val="0"/>
                                  <w:marTop w:val="0"/>
                                  <w:marBottom w:val="0"/>
                                  <w:divBdr>
                                    <w:top w:val="none" w:sz="0" w:space="0" w:color="auto"/>
                                    <w:left w:val="none" w:sz="0" w:space="0" w:color="auto"/>
                                    <w:bottom w:val="none" w:sz="0" w:space="0" w:color="auto"/>
                                    <w:right w:val="none" w:sz="0" w:space="0" w:color="auto"/>
                                  </w:divBdr>
                                  <w:divsChild>
                                    <w:div w:id="1544126335">
                                      <w:marLeft w:val="0"/>
                                      <w:marRight w:val="0"/>
                                      <w:marTop w:val="0"/>
                                      <w:marBottom w:val="0"/>
                                      <w:divBdr>
                                        <w:top w:val="none" w:sz="0" w:space="0" w:color="auto"/>
                                        <w:left w:val="none" w:sz="0" w:space="0" w:color="auto"/>
                                        <w:bottom w:val="none" w:sz="0" w:space="0" w:color="auto"/>
                                        <w:right w:val="none" w:sz="0" w:space="0" w:color="auto"/>
                                      </w:divBdr>
                                      <w:divsChild>
                                        <w:div w:id="786507271">
                                          <w:marLeft w:val="0"/>
                                          <w:marRight w:val="0"/>
                                          <w:marTop w:val="0"/>
                                          <w:marBottom w:val="0"/>
                                          <w:divBdr>
                                            <w:top w:val="none" w:sz="0" w:space="0" w:color="auto"/>
                                            <w:left w:val="none" w:sz="0" w:space="0" w:color="auto"/>
                                            <w:bottom w:val="none" w:sz="0" w:space="0" w:color="auto"/>
                                            <w:right w:val="none" w:sz="0" w:space="0" w:color="auto"/>
                                          </w:divBdr>
                                          <w:divsChild>
                                            <w:div w:id="956640554">
                                              <w:marLeft w:val="0"/>
                                              <w:marRight w:val="0"/>
                                              <w:marTop w:val="90"/>
                                              <w:marBottom w:val="0"/>
                                              <w:divBdr>
                                                <w:top w:val="none" w:sz="0" w:space="0" w:color="auto"/>
                                                <w:left w:val="none" w:sz="0" w:space="0" w:color="auto"/>
                                                <w:bottom w:val="none" w:sz="0" w:space="0" w:color="auto"/>
                                                <w:right w:val="none" w:sz="0" w:space="0" w:color="auto"/>
                                              </w:divBdr>
                                              <w:divsChild>
                                                <w:div w:id="1989746962">
                                                  <w:marLeft w:val="0"/>
                                                  <w:marRight w:val="0"/>
                                                  <w:marTop w:val="0"/>
                                                  <w:marBottom w:val="0"/>
                                                  <w:divBdr>
                                                    <w:top w:val="none" w:sz="0" w:space="0" w:color="auto"/>
                                                    <w:left w:val="none" w:sz="0" w:space="0" w:color="auto"/>
                                                    <w:bottom w:val="none" w:sz="0" w:space="0" w:color="auto"/>
                                                    <w:right w:val="none" w:sz="0" w:space="0" w:color="auto"/>
                                                  </w:divBdr>
                                                  <w:divsChild>
                                                    <w:div w:id="783960326">
                                                      <w:marLeft w:val="0"/>
                                                      <w:marRight w:val="0"/>
                                                      <w:marTop w:val="0"/>
                                                      <w:marBottom w:val="0"/>
                                                      <w:divBdr>
                                                        <w:top w:val="none" w:sz="0" w:space="0" w:color="auto"/>
                                                        <w:left w:val="none" w:sz="0" w:space="0" w:color="auto"/>
                                                        <w:bottom w:val="none" w:sz="0" w:space="0" w:color="auto"/>
                                                        <w:right w:val="none" w:sz="0" w:space="0" w:color="auto"/>
                                                      </w:divBdr>
                                                      <w:divsChild>
                                                        <w:div w:id="1944024674">
                                                          <w:marLeft w:val="0"/>
                                                          <w:marRight w:val="0"/>
                                                          <w:marTop w:val="0"/>
                                                          <w:marBottom w:val="390"/>
                                                          <w:divBdr>
                                                            <w:top w:val="none" w:sz="0" w:space="0" w:color="auto"/>
                                                            <w:left w:val="none" w:sz="0" w:space="0" w:color="auto"/>
                                                            <w:bottom w:val="none" w:sz="0" w:space="0" w:color="auto"/>
                                                            <w:right w:val="none" w:sz="0" w:space="0" w:color="auto"/>
                                                          </w:divBdr>
                                                          <w:divsChild>
                                                            <w:div w:id="1522819629">
                                                              <w:marLeft w:val="0"/>
                                                              <w:marRight w:val="0"/>
                                                              <w:marTop w:val="0"/>
                                                              <w:marBottom w:val="0"/>
                                                              <w:divBdr>
                                                                <w:top w:val="none" w:sz="0" w:space="0" w:color="auto"/>
                                                                <w:left w:val="none" w:sz="0" w:space="0" w:color="auto"/>
                                                                <w:bottom w:val="none" w:sz="0" w:space="0" w:color="auto"/>
                                                                <w:right w:val="none" w:sz="0" w:space="0" w:color="auto"/>
                                                              </w:divBdr>
                                                              <w:divsChild>
                                                                <w:div w:id="1861771223">
                                                                  <w:marLeft w:val="0"/>
                                                                  <w:marRight w:val="0"/>
                                                                  <w:marTop w:val="0"/>
                                                                  <w:marBottom w:val="0"/>
                                                                  <w:divBdr>
                                                                    <w:top w:val="none" w:sz="0" w:space="0" w:color="auto"/>
                                                                    <w:left w:val="none" w:sz="0" w:space="0" w:color="auto"/>
                                                                    <w:bottom w:val="none" w:sz="0" w:space="0" w:color="auto"/>
                                                                    <w:right w:val="none" w:sz="0" w:space="0" w:color="auto"/>
                                                                  </w:divBdr>
                                                                  <w:divsChild>
                                                                    <w:div w:id="389963045">
                                                                      <w:marLeft w:val="0"/>
                                                                      <w:marRight w:val="0"/>
                                                                      <w:marTop w:val="0"/>
                                                                      <w:marBottom w:val="0"/>
                                                                      <w:divBdr>
                                                                        <w:top w:val="none" w:sz="0" w:space="0" w:color="auto"/>
                                                                        <w:left w:val="none" w:sz="0" w:space="0" w:color="auto"/>
                                                                        <w:bottom w:val="none" w:sz="0" w:space="0" w:color="auto"/>
                                                                        <w:right w:val="none" w:sz="0" w:space="0" w:color="auto"/>
                                                                      </w:divBdr>
                                                                      <w:divsChild>
                                                                        <w:div w:id="1457869854">
                                                                          <w:marLeft w:val="0"/>
                                                                          <w:marRight w:val="0"/>
                                                                          <w:marTop w:val="0"/>
                                                                          <w:marBottom w:val="0"/>
                                                                          <w:divBdr>
                                                                            <w:top w:val="none" w:sz="0" w:space="0" w:color="auto"/>
                                                                            <w:left w:val="none" w:sz="0" w:space="0" w:color="auto"/>
                                                                            <w:bottom w:val="none" w:sz="0" w:space="0" w:color="auto"/>
                                                                            <w:right w:val="none" w:sz="0" w:space="0" w:color="auto"/>
                                                                          </w:divBdr>
                                                                          <w:divsChild>
                                                                            <w:div w:id="2097900761">
                                                                              <w:marLeft w:val="0"/>
                                                                              <w:marRight w:val="0"/>
                                                                              <w:marTop w:val="0"/>
                                                                              <w:marBottom w:val="0"/>
                                                                              <w:divBdr>
                                                                                <w:top w:val="none" w:sz="0" w:space="0" w:color="auto"/>
                                                                                <w:left w:val="none" w:sz="0" w:space="0" w:color="auto"/>
                                                                                <w:bottom w:val="none" w:sz="0" w:space="0" w:color="auto"/>
                                                                                <w:right w:val="none" w:sz="0" w:space="0" w:color="auto"/>
                                                                              </w:divBdr>
                                                                              <w:divsChild>
                                                                                <w:div w:id="485706140">
                                                                                  <w:marLeft w:val="0"/>
                                                                                  <w:marRight w:val="0"/>
                                                                                  <w:marTop w:val="0"/>
                                                                                  <w:marBottom w:val="0"/>
                                                                                  <w:divBdr>
                                                                                    <w:top w:val="none" w:sz="0" w:space="0" w:color="auto"/>
                                                                                    <w:left w:val="none" w:sz="0" w:space="0" w:color="auto"/>
                                                                                    <w:bottom w:val="none" w:sz="0" w:space="0" w:color="auto"/>
                                                                                    <w:right w:val="none" w:sz="0" w:space="0" w:color="auto"/>
                                                                                  </w:divBdr>
                                                                                  <w:divsChild>
                                                                                    <w:div w:id="2132505433">
                                                                                      <w:marLeft w:val="0"/>
                                                                                      <w:marRight w:val="0"/>
                                                                                      <w:marTop w:val="0"/>
                                                                                      <w:marBottom w:val="0"/>
                                                                                      <w:divBdr>
                                                                                        <w:top w:val="none" w:sz="0" w:space="0" w:color="auto"/>
                                                                                        <w:left w:val="none" w:sz="0" w:space="0" w:color="auto"/>
                                                                                        <w:bottom w:val="none" w:sz="0" w:space="0" w:color="auto"/>
                                                                                        <w:right w:val="none" w:sz="0" w:space="0" w:color="auto"/>
                                                                                      </w:divBdr>
                                                                                    </w:div>
                                                                                    <w:div w:id="99688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0071086">
      <w:bodyDiv w:val="1"/>
      <w:marLeft w:val="0"/>
      <w:marRight w:val="0"/>
      <w:marTop w:val="0"/>
      <w:marBottom w:val="0"/>
      <w:divBdr>
        <w:top w:val="none" w:sz="0" w:space="0" w:color="auto"/>
        <w:left w:val="none" w:sz="0" w:space="0" w:color="auto"/>
        <w:bottom w:val="none" w:sz="0" w:space="0" w:color="auto"/>
        <w:right w:val="none" w:sz="0" w:space="0" w:color="auto"/>
      </w:divBdr>
    </w:div>
    <w:div w:id="1643775073">
      <w:bodyDiv w:val="1"/>
      <w:marLeft w:val="0"/>
      <w:marRight w:val="0"/>
      <w:marTop w:val="0"/>
      <w:marBottom w:val="0"/>
      <w:divBdr>
        <w:top w:val="none" w:sz="0" w:space="0" w:color="auto"/>
        <w:left w:val="none" w:sz="0" w:space="0" w:color="auto"/>
        <w:bottom w:val="none" w:sz="0" w:space="0" w:color="auto"/>
        <w:right w:val="none" w:sz="0" w:space="0" w:color="auto"/>
      </w:divBdr>
    </w:div>
    <w:div w:id="174787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hyperlink" Target="http://www.plainlanguage.gov/howto/quickreference/index.cfm"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blog.oxforddictionaries.com/avoiding-cliches/" TargetMode="Externa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hyperlink" Target="http://blog.oxforddictionaries.com/avoiding-cliche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riting.wisc.edu/Handbook/Clear,_Concise,_and_Direct_Sentences.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hyperlink" Target="https://writing.wisc.edu/Handbook/Clear,_Concise,_and_Direct_Sentences.pdf" TargetMode="Externa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hyperlink" Target="https://www.dailywritingtips.com/10-tips-for-clean-clear-writing/" TargetMode="External"/><Relationship Id="rId10" Type="http://schemas.openxmlformats.org/officeDocument/2006/relationships/hyperlink" Target="https://www.dailywritingtips.com/10-tips-for-clean-clear-writing/" TargetMode="External"/><Relationship Id="rId19" Type="http://schemas.openxmlformats.org/officeDocument/2006/relationships/hyperlink" Target="https://www.dailywritingtips.com/10-tips-for-clean-clear-writing/"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diagramColors" Target="diagrams/colors1.xml"/><Relationship Id="rId22" Type="http://schemas.openxmlformats.org/officeDocument/2006/relationships/hyperlink" Target="http://www.plainlanguage.gov/howto/quickreference/index.cfm" TargetMode="Externa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92C2A48-3EB9-45DE-9003-9874FCCFD2EE}" type="doc">
      <dgm:prSet loTypeId="urn:microsoft.com/office/officeart/2005/8/layout/radial5" loCatId="cycle" qsTypeId="urn:microsoft.com/office/officeart/2005/8/quickstyle/simple5" qsCatId="simple" csTypeId="urn:microsoft.com/office/officeart/2005/8/colors/accent1_5" csCatId="accent1" phldr="1"/>
      <dgm:spPr/>
      <dgm:t>
        <a:bodyPr/>
        <a:lstStyle/>
        <a:p>
          <a:endParaRPr lang="en-US"/>
        </a:p>
      </dgm:t>
    </dgm:pt>
    <dgm:pt modelId="{CA6ED0B1-FE65-4F73-A7B2-0AF21D0EFE90}">
      <dgm:prSet phldrT="[Text]" custT="1"/>
      <dgm:spPr/>
      <dgm:t>
        <a:bodyPr/>
        <a:lstStyle/>
        <a:p>
          <a:r>
            <a:rPr lang="en-US" sz="1800" b="1">
              <a:solidFill>
                <a:schemeClr val="bg1"/>
              </a:solidFill>
            </a:rPr>
            <a:t>clear writing</a:t>
          </a:r>
        </a:p>
      </dgm:t>
    </dgm:pt>
    <dgm:pt modelId="{C953B71C-F77C-464C-8D2C-ADA0C125192D}" type="parTrans" cxnId="{5CDE8C8D-A53F-48AF-962E-42D5A448D0AB}">
      <dgm:prSet/>
      <dgm:spPr/>
      <dgm:t>
        <a:bodyPr/>
        <a:lstStyle/>
        <a:p>
          <a:endParaRPr lang="en-US"/>
        </a:p>
      </dgm:t>
    </dgm:pt>
    <dgm:pt modelId="{874AC612-EE43-4FB1-8F96-499B7A972381}" type="sibTrans" cxnId="{5CDE8C8D-A53F-48AF-962E-42D5A448D0AB}">
      <dgm:prSet/>
      <dgm:spPr/>
      <dgm:t>
        <a:bodyPr/>
        <a:lstStyle/>
        <a:p>
          <a:endParaRPr lang="en-US"/>
        </a:p>
      </dgm:t>
    </dgm:pt>
    <dgm:pt modelId="{DDF53CFA-D1D7-4CF6-A886-B85E16F3A46B}">
      <dgm:prSet phldrT="[Text]" custT="1"/>
      <dgm:spPr/>
      <dgm:t>
        <a:bodyPr/>
        <a:lstStyle/>
        <a:p>
          <a:r>
            <a:rPr lang="en-US" sz="1100">
              <a:solidFill>
                <a:schemeClr val="bg1"/>
              </a:solidFill>
            </a:rPr>
            <a:t>vivid verbs</a:t>
          </a:r>
        </a:p>
      </dgm:t>
    </dgm:pt>
    <dgm:pt modelId="{64F0951C-8A81-4CEF-84D7-0F0E0BAD545B}" type="parTrans" cxnId="{C32DAA77-2B80-4C0D-BF00-AF38EE065F2F}">
      <dgm:prSet custT="1"/>
      <dgm:spPr/>
      <dgm:t>
        <a:bodyPr/>
        <a:lstStyle/>
        <a:p>
          <a:endParaRPr lang="en-US" sz="1100">
            <a:solidFill>
              <a:schemeClr val="bg1"/>
            </a:solidFill>
          </a:endParaRPr>
        </a:p>
      </dgm:t>
    </dgm:pt>
    <dgm:pt modelId="{45CCF2C2-5565-4E7A-8687-CAF1F940C392}" type="sibTrans" cxnId="{C32DAA77-2B80-4C0D-BF00-AF38EE065F2F}">
      <dgm:prSet/>
      <dgm:spPr/>
      <dgm:t>
        <a:bodyPr/>
        <a:lstStyle/>
        <a:p>
          <a:endParaRPr lang="en-US"/>
        </a:p>
      </dgm:t>
    </dgm:pt>
    <dgm:pt modelId="{126D713B-5D3A-4191-9454-9328D4B61FC8}">
      <dgm:prSet phldrT="[Text]" custT="1"/>
      <dgm:spPr/>
      <dgm:t>
        <a:bodyPr/>
        <a:lstStyle/>
        <a:p>
          <a:r>
            <a:rPr lang="en-US" sz="1100">
              <a:solidFill>
                <a:schemeClr val="bg1"/>
              </a:solidFill>
            </a:rPr>
            <a:t>active voice</a:t>
          </a:r>
        </a:p>
      </dgm:t>
    </dgm:pt>
    <dgm:pt modelId="{CE2CBE2F-2A0C-42B6-B527-A461E998C76A}" type="parTrans" cxnId="{C86ED11D-5244-436A-9592-36888A4DAC4E}">
      <dgm:prSet custT="1"/>
      <dgm:spPr/>
      <dgm:t>
        <a:bodyPr/>
        <a:lstStyle/>
        <a:p>
          <a:endParaRPr lang="en-US" sz="1100">
            <a:solidFill>
              <a:schemeClr val="bg1"/>
            </a:solidFill>
          </a:endParaRPr>
        </a:p>
      </dgm:t>
    </dgm:pt>
    <dgm:pt modelId="{13C9FC3C-ACB3-402B-A5A9-E1E1685798C0}" type="sibTrans" cxnId="{C86ED11D-5244-436A-9592-36888A4DAC4E}">
      <dgm:prSet/>
      <dgm:spPr/>
      <dgm:t>
        <a:bodyPr/>
        <a:lstStyle/>
        <a:p>
          <a:endParaRPr lang="en-US"/>
        </a:p>
      </dgm:t>
    </dgm:pt>
    <dgm:pt modelId="{E7E0A877-EA68-4C8E-9763-A2D109941149}">
      <dgm:prSet phldrT="[Text]" custT="1"/>
      <dgm:spPr/>
      <dgm:t>
        <a:bodyPr/>
        <a:lstStyle/>
        <a:p>
          <a:r>
            <a:rPr lang="en-US" sz="1100">
              <a:solidFill>
                <a:schemeClr val="bg1"/>
              </a:solidFill>
            </a:rPr>
            <a:t>short phrases</a:t>
          </a:r>
        </a:p>
      </dgm:t>
    </dgm:pt>
    <dgm:pt modelId="{1852C221-DFAC-4621-A975-AC8C0C8180A2}" type="parTrans" cxnId="{87078B9C-6B87-462F-8EB2-3CABC15DDCA4}">
      <dgm:prSet custT="1"/>
      <dgm:spPr/>
      <dgm:t>
        <a:bodyPr/>
        <a:lstStyle/>
        <a:p>
          <a:endParaRPr lang="en-US" sz="1100">
            <a:solidFill>
              <a:schemeClr val="bg1"/>
            </a:solidFill>
          </a:endParaRPr>
        </a:p>
      </dgm:t>
    </dgm:pt>
    <dgm:pt modelId="{5660C3CD-F944-42D0-9C56-58E1A03479BF}" type="sibTrans" cxnId="{87078B9C-6B87-462F-8EB2-3CABC15DDCA4}">
      <dgm:prSet/>
      <dgm:spPr/>
      <dgm:t>
        <a:bodyPr/>
        <a:lstStyle/>
        <a:p>
          <a:endParaRPr lang="en-US"/>
        </a:p>
      </dgm:t>
    </dgm:pt>
    <dgm:pt modelId="{DE1252E4-B0E3-40EE-B51D-2EA4767FFBA5}">
      <dgm:prSet phldrT="[Text]" custT="1"/>
      <dgm:spPr/>
      <dgm:t>
        <a:bodyPr/>
        <a:lstStyle/>
        <a:p>
          <a:r>
            <a:rPr lang="en-US" sz="1100">
              <a:solidFill>
                <a:schemeClr val="bg1"/>
              </a:solidFill>
            </a:rPr>
            <a:t>no cliches</a:t>
          </a:r>
        </a:p>
      </dgm:t>
    </dgm:pt>
    <dgm:pt modelId="{08826730-EB7F-4F34-83F8-14DBEF640782}" type="parTrans" cxnId="{637C033C-7E75-4E3E-A5EA-A9F969FB4EA7}">
      <dgm:prSet custT="1"/>
      <dgm:spPr/>
      <dgm:t>
        <a:bodyPr/>
        <a:lstStyle/>
        <a:p>
          <a:endParaRPr lang="en-US" sz="1100">
            <a:solidFill>
              <a:schemeClr val="bg1"/>
            </a:solidFill>
          </a:endParaRPr>
        </a:p>
      </dgm:t>
    </dgm:pt>
    <dgm:pt modelId="{1D64C31E-FA48-46EF-A02E-9C9734C7232E}" type="sibTrans" cxnId="{637C033C-7E75-4E3E-A5EA-A9F969FB4EA7}">
      <dgm:prSet/>
      <dgm:spPr/>
      <dgm:t>
        <a:bodyPr/>
        <a:lstStyle/>
        <a:p>
          <a:endParaRPr lang="en-US"/>
        </a:p>
      </dgm:t>
    </dgm:pt>
    <dgm:pt modelId="{CDAB9F2D-BD44-4F06-8125-BBD63EDDCC61}">
      <dgm:prSet phldrT="[Text]" custT="1"/>
      <dgm:spPr/>
      <dgm:t>
        <a:bodyPr/>
        <a:lstStyle/>
        <a:p>
          <a:r>
            <a:rPr lang="en-US" sz="1100">
              <a:solidFill>
                <a:schemeClr val="bg1"/>
              </a:solidFill>
            </a:rPr>
            <a:t>mix it up</a:t>
          </a:r>
        </a:p>
      </dgm:t>
    </dgm:pt>
    <dgm:pt modelId="{74EFEDB4-9CFB-4396-8487-685B347F2B44}" type="parTrans" cxnId="{B5294550-E9E4-4ADD-A530-6A85DC0F2D03}">
      <dgm:prSet custT="1"/>
      <dgm:spPr/>
      <dgm:t>
        <a:bodyPr/>
        <a:lstStyle/>
        <a:p>
          <a:endParaRPr lang="en-US" sz="1100">
            <a:solidFill>
              <a:schemeClr val="bg1"/>
            </a:solidFill>
          </a:endParaRPr>
        </a:p>
      </dgm:t>
    </dgm:pt>
    <dgm:pt modelId="{C9D2BFAF-C619-42FB-886B-0BC5AB786E2F}" type="sibTrans" cxnId="{B5294550-E9E4-4ADD-A530-6A85DC0F2D03}">
      <dgm:prSet/>
      <dgm:spPr/>
      <dgm:t>
        <a:bodyPr/>
        <a:lstStyle/>
        <a:p>
          <a:endParaRPr lang="en-US"/>
        </a:p>
      </dgm:t>
    </dgm:pt>
    <dgm:pt modelId="{28D3082C-E9F1-482A-950D-602D33517758}">
      <dgm:prSet phldrT="[Text]" custT="1"/>
      <dgm:spPr/>
      <dgm:t>
        <a:bodyPr/>
        <a:lstStyle/>
        <a:p>
          <a:r>
            <a:rPr lang="en-US" sz="1100">
              <a:solidFill>
                <a:schemeClr val="bg1"/>
              </a:solidFill>
            </a:rPr>
            <a:t>use serial comma</a:t>
          </a:r>
        </a:p>
      </dgm:t>
    </dgm:pt>
    <dgm:pt modelId="{52C860D4-18D3-4258-A7A3-72A27D39257A}" type="parTrans" cxnId="{92DDBDFE-05F8-4B71-A9AE-034BD234E5C5}">
      <dgm:prSet custT="1"/>
      <dgm:spPr/>
      <dgm:t>
        <a:bodyPr/>
        <a:lstStyle/>
        <a:p>
          <a:endParaRPr lang="en-US" sz="1100">
            <a:solidFill>
              <a:schemeClr val="bg1"/>
            </a:solidFill>
          </a:endParaRPr>
        </a:p>
      </dgm:t>
    </dgm:pt>
    <dgm:pt modelId="{9D2F37BA-1F49-4734-AD1C-2F44D5D69863}" type="sibTrans" cxnId="{92DDBDFE-05F8-4B71-A9AE-034BD234E5C5}">
      <dgm:prSet/>
      <dgm:spPr/>
      <dgm:t>
        <a:bodyPr/>
        <a:lstStyle/>
        <a:p>
          <a:endParaRPr lang="en-US"/>
        </a:p>
      </dgm:t>
    </dgm:pt>
    <dgm:pt modelId="{76D82E8A-1389-408A-88D8-A91D21E9F65C}">
      <dgm:prSet phldrT="[Text]" custT="1"/>
      <dgm:spPr/>
      <dgm:t>
        <a:bodyPr/>
        <a:lstStyle/>
        <a:p>
          <a:r>
            <a:rPr lang="en-US" sz="1100">
              <a:solidFill>
                <a:schemeClr val="bg1"/>
              </a:solidFill>
            </a:rPr>
            <a:t>one space only</a:t>
          </a:r>
        </a:p>
      </dgm:t>
    </dgm:pt>
    <dgm:pt modelId="{BAD0D2DD-75C3-46F6-95D7-2686D8BA5B07}" type="parTrans" cxnId="{93A1005D-C047-4C2E-B168-A88687D09DB8}">
      <dgm:prSet custT="1"/>
      <dgm:spPr/>
      <dgm:t>
        <a:bodyPr/>
        <a:lstStyle/>
        <a:p>
          <a:endParaRPr lang="en-US" sz="1100">
            <a:solidFill>
              <a:schemeClr val="bg1"/>
            </a:solidFill>
          </a:endParaRPr>
        </a:p>
      </dgm:t>
    </dgm:pt>
    <dgm:pt modelId="{88044E38-C245-4C4E-916E-54514915BCA3}" type="sibTrans" cxnId="{93A1005D-C047-4C2E-B168-A88687D09DB8}">
      <dgm:prSet/>
      <dgm:spPr/>
      <dgm:t>
        <a:bodyPr/>
        <a:lstStyle/>
        <a:p>
          <a:endParaRPr lang="en-US"/>
        </a:p>
      </dgm:t>
    </dgm:pt>
    <dgm:pt modelId="{B959405D-E817-4893-BDFA-99DA286BBB69}">
      <dgm:prSet phldrT="[Text]" custT="1"/>
      <dgm:spPr/>
      <dgm:t>
        <a:bodyPr/>
        <a:lstStyle/>
        <a:p>
          <a:r>
            <a:rPr lang="en-US" sz="1100">
              <a:solidFill>
                <a:schemeClr val="bg1"/>
              </a:solidFill>
            </a:rPr>
            <a:t>avoid all CAP</a:t>
          </a:r>
        </a:p>
      </dgm:t>
    </dgm:pt>
    <dgm:pt modelId="{5BE5C734-7E88-49F3-AC35-116225480771}" type="parTrans" cxnId="{172FF9F9-ECC5-4BFE-A520-180215AF553A}">
      <dgm:prSet custT="1"/>
      <dgm:spPr/>
      <dgm:t>
        <a:bodyPr/>
        <a:lstStyle/>
        <a:p>
          <a:endParaRPr lang="en-US" sz="1100">
            <a:solidFill>
              <a:schemeClr val="bg1"/>
            </a:solidFill>
          </a:endParaRPr>
        </a:p>
      </dgm:t>
    </dgm:pt>
    <dgm:pt modelId="{9C7D72F6-C6D9-479A-9FD6-5030DF4848CE}" type="sibTrans" cxnId="{172FF9F9-ECC5-4BFE-A520-180215AF553A}">
      <dgm:prSet/>
      <dgm:spPr/>
      <dgm:t>
        <a:bodyPr/>
        <a:lstStyle/>
        <a:p>
          <a:endParaRPr lang="en-US"/>
        </a:p>
      </dgm:t>
    </dgm:pt>
    <dgm:pt modelId="{7429D828-79DD-4E01-B174-974BDB3C930D}">
      <dgm:prSet phldrT="[Text]" custT="1"/>
      <dgm:spPr/>
      <dgm:t>
        <a:bodyPr lIns="0" tIns="0" rIns="0" bIns="0"/>
        <a:lstStyle/>
        <a:p>
          <a:r>
            <a:rPr lang="en-US" sz="1100">
              <a:solidFill>
                <a:schemeClr val="bg1"/>
              </a:solidFill>
            </a:rPr>
            <a:t>consistent format</a:t>
          </a:r>
        </a:p>
      </dgm:t>
    </dgm:pt>
    <dgm:pt modelId="{449C29B8-2D0A-4513-B791-3C6168E5F71A}" type="parTrans" cxnId="{105F32D6-28EC-47A5-BEFD-047E9D3856E1}">
      <dgm:prSet custT="1"/>
      <dgm:spPr/>
      <dgm:t>
        <a:bodyPr/>
        <a:lstStyle/>
        <a:p>
          <a:endParaRPr lang="en-US" sz="1100">
            <a:solidFill>
              <a:schemeClr val="bg1"/>
            </a:solidFill>
          </a:endParaRPr>
        </a:p>
      </dgm:t>
    </dgm:pt>
    <dgm:pt modelId="{B4F4F03B-A5CB-449C-9BAB-C29760FF6CB9}" type="sibTrans" cxnId="{105F32D6-28EC-47A5-BEFD-047E9D3856E1}">
      <dgm:prSet/>
      <dgm:spPr/>
      <dgm:t>
        <a:bodyPr/>
        <a:lstStyle/>
        <a:p>
          <a:endParaRPr lang="en-US"/>
        </a:p>
      </dgm:t>
    </dgm:pt>
    <dgm:pt modelId="{53C08468-BE29-4514-B75E-3E196F1C73F5}">
      <dgm:prSet phldrT="[Text]" custT="1"/>
      <dgm:spPr/>
      <dgm:t>
        <a:bodyPr/>
        <a:lstStyle/>
        <a:p>
          <a:r>
            <a:rPr lang="en-US" sz="1100">
              <a:solidFill>
                <a:schemeClr val="bg1"/>
              </a:solidFill>
            </a:rPr>
            <a:t>use headings</a:t>
          </a:r>
        </a:p>
      </dgm:t>
    </dgm:pt>
    <dgm:pt modelId="{8A92EC36-8417-4F2B-9624-EA39C04AA248}" type="parTrans" cxnId="{656CE9B0-C778-4CCA-91E9-6EFB65517D75}">
      <dgm:prSet custT="1"/>
      <dgm:spPr/>
      <dgm:t>
        <a:bodyPr/>
        <a:lstStyle/>
        <a:p>
          <a:endParaRPr lang="en-US" sz="1100">
            <a:solidFill>
              <a:schemeClr val="bg1"/>
            </a:solidFill>
          </a:endParaRPr>
        </a:p>
      </dgm:t>
    </dgm:pt>
    <dgm:pt modelId="{F6D8F51B-4F77-474D-BAA3-6CB2845F3E2A}" type="sibTrans" cxnId="{656CE9B0-C778-4CCA-91E9-6EFB65517D75}">
      <dgm:prSet/>
      <dgm:spPr/>
      <dgm:t>
        <a:bodyPr/>
        <a:lstStyle/>
        <a:p>
          <a:endParaRPr lang="en-US"/>
        </a:p>
      </dgm:t>
    </dgm:pt>
    <dgm:pt modelId="{B0CB500C-B786-41DE-9CA5-12863B38DF01}" type="pres">
      <dgm:prSet presAssocID="{B92C2A48-3EB9-45DE-9003-9874FCCFD2EE}" presName="Name0" presStyleCnt="0">
        <dgm:presLayoutVars>
          <dgm:chMax val="1"/>
          <dgm:dir/>
          <dgm:animLvl val="ctr"/>
          <dgm:resizeHandles val="exact"/>
        </dgm:presLayoutVars>
      </dgm:prSet>
      <dgm:spPr/>
      <dgm:t>
        <a:bodyPr/>
        <a:lstStyle/>
        <a:p>
          <a:endParaRPr lang="en-US"/>
        </a:p>
      </dgm:t>
    </dgm:pt>
    <dgm:pt modelId="{6530987F-76CB-435E-9D47-6071E7DDA196}" type="pres">
      <dgm:prSet presAssocID="{CA6ED0B1-FE65-4F73-A7B2-0AF21D0EFE90}" presName="centerShape" presStyleLbl="node0" presStyleIdx="0" presStyleCnt="1"/>
      <dgm:spPr/>
      <dgm:t>
        <a:bodyPr/>
        <a:lstStyle/>
        <a:p>
          <a:endParaRPr lang="en-US"/>
        </a:p>
      </dgm:t>
    </dgm:pt>
    <dgm:pt modelId="{98DED94F-FD7D-4ACE-9912-FED11F662CE5}" type="pres">
      <dgm:prSet presAssocID="{64F0951C-8A81-4CEF-84D7-0F0E0BAD545B}" presName="parTrans" presStyleLbl="sibTrans2D1" presStyleIdx="0" presStyleCnt="10"/>
      <dgm:spPr/>
      <dgm:t>
        <a:bodyPr/>
        <a:lstStyle/>
        <a:p>
          <a:endParaRPr lang="en-US"/>
        </a:p>
      </dgm:t>
    </dgm:pt>
    <dgm:pt modelId="{39E71294-517F-403A-AEEA-23A0C72872B4}" type="pres">
      <dgm:prSet presAssocID="{64F0951C-8A81-4CEF-84D7-0F0E0BAD545B}" presName="connectorText" presStyleLbl="sibTrans2D1" presStyleIdx="0" presStyleCnt="10"/>
      <dgm:spPr/>
      <dgm:t>
        <a:bodyPr/>
        <a:lstStyle/>
        <a:p>
          <a:endParaRPr lang="en-US"/>
        </a:p>
      </dgm:t>
    </dgm:pt>
    <dgm:pt modelId="{3B577AEE-8683-435D-A24C-8022C84BF4FD}" type="pres">
      <dgm:prSet presAssocID="{DDF53CFA-D1D7-4CF6-A886-B85E16F3A46B}" presName="node" presStyleLbl="node1" presStyleIdx="0" presStyleCnt="10">
        <dgm:presLayoutVars>
          <dgm:bulletEnabled val="1"/>
        </dgm:presLayoutVars>
      </dgm:prSet>
      <dgm:spPr/>
      <dgm:t>
        <a:bodyPr/>
        <a:lstStyle/>
        <a:p>
          <a:endParaRPr lang="en-US"/>
        </a:p>
      </dgm:t>
    </dgm:pt>
    <dgm:pt modelId="{007F2E8F-4904-43C5-9B9A-6C0967C1CD9D}" type="pres">
      <dgm:prSet presAssocID="{CE2CBE2F-2A0C-42B6-B527-A461E998C76A}" presName="parTrans" presStyleLbl="sibTrans2D1" presStyleIdx="1" presStyleCnt="10"/>
      <dgm:spPr/>
      <dgm:t>
        <a:bodyPr/>
        <a:lstStyle/>
        <a:p>
          <a:endParaRPr lang="en-US"/>
        </a:p>
      </dgm:t>
    </dgm:pt>
    <dgm:pt modelId="{F6132AE9-A7D9-4338-B8C4-4A8DCC91167E}" type="pres">
      <dgm:prSet presAssocID="{CE2CBE2F-2A0C-42B6-B527-A461E998C76A}" presName="connectorText" presStyleLbl="sibTrans2D1" presStyleIdx="1" presStyleCnt="10"/>
      <dgm:spPr/>
      <dgm:t>
        <a:bodyPr/>
        <a:lstStyle/>
        <a:p>
          <a:endParaRPr lang="en-US"/>
        </a:p>
      </dgm:t>
    </dgm:pt>
    <dgm:pt modelId="{5646FD3A-A43F-4CE6-A669-207FBD5DDE6F}" type="pres">
      <dgm:prSet presAssocID="{126D713B-5D3A-4191-9454-9328D4B61FC8}" presName="node" presStyleLbl="node1" presStyleIdx="1" presStyleCnt="10">
        <dgm:presLayoutVars>
          <dgm:bulletEnabled val="1"/>
        </dgm:presLayoutVars>
      </dgm:prSet>
      <dgm:spPr/>
      <dgm:t>
        <a:bodyPr/>
        <a:lstStyle/>
        <a:p>
          <a:endParaRPr lang="en-US"/>
        </a:p>
      </dgm:t>
    </dgm:pt>
    <dgm:pt modelId="{6287BC57-5880-475D-B212-66C0B869A95B}" type="pres">
      <dgm:prSet presAssocID="{1852C221-DFAC-4621-A975-AC8C0C8180A2}" presName="parTrans" presStyleLbl="sibTrans2D1" presStyleIdx="2" presStyleCnt="10"/>
      <dgm:spPr/>
      <dgm:t>
        <a:bodyPr/>
        <a:lstStyle/>
        <a:p>
          <a:endParaRPr lang="en-US"/>
        </a:p>
      </dgm:t>
    </dgm:pt>
    <dgm:pt modelId="{C190DDA7-85AB-4E9E-8064-3547E559DD5B}" type="pres">
      <dgm:prSet presAssocID="{1852C221-DFAC-4621-A975-AC8C0C8180A2}" presName="connectorText" presStyleLbl="sibTrans2D1" presStyleIdx="2" presStyleCnt="10"/>
      <dgm:spPr/>
      <dgm:t>
        <a:bodyPr/>
        <a:lstStyle/>
        <a:p>
          <a:endParaRPr lang="en-US"/>
        </a:p>
      </dgm:t>
    </dgm:pt>
    <dgm:pt modelId="{DACBD03C-AC58-4638-AF0F-B03E66489FEB}" type="pres">
      <dgm:prSet presAssocID="{E7E0A877-EA68-4C8E-9763-A2D109941149}" presName="node" presStyleLbl="node1" presStyleIdx="2" presStyleCnt="10">
        <dgm:presLayoutVars>
          <dgm:bulletEnabled val="1"/>
        </dgm:presLayoutVars>
      </dgm:prSet>
      <dgm:spPr/>
      <dgm:t>
        <a:bodyPr/>
        <a:lstStyle/>
        <a:p>
          <a:endParaRPr lang="en-US"/>
        </a:p>
      </dgm:t>
    </dgm:pt>
    <dgm:pt modelId="{62F99637-02D4-4364-A41C-2B680620C4DB}" type="pres">
      <dgm:prSet presAssocID="{08826730-EB7F-4F34-83F8-14DBEF640782}" presName="parTrans" presStyleLbl="sibTrans2D1" presStyleIdx="3" presStyleCnt="10"/>
      <dgm:spPr/>
      <dgm:t>
        <a:bodyPr/>
        <a:lstStyle/>
        <a:p>
          <a:endParaRPr lang="en-US"/>
        </a:p>
      </dgm:t>
    </dgm:pt>
    <dgm:pt modelId="{91255C53-0A02-4E93-B8D8-9B31B42E46CA}" type="pres">
      <dgm:prSet presAssocID="{08826730-EB7F-4F34-83F8-14DBEF640782}" presName="connectorText" presStyleLbl="sibTrans2D1" presStyleIdx="3" presStyleCnt="10"/>
      <dgm:spPr/>
      <dgm:t>
        <a:bodyPr/>
        <a:lstStyle/>
        <a:p>
          <a:endParaRPr lang="en-US"/>
        </a:p>
      </dgm:t>
    </dgm:pt>
    <dgm:pt modelId="{5E69F1E6-C49C-4AC4-A243-DB906A7556DB}" type="pres">
      <dgm:prSet presAssocID="{DE1252E4-B0E3-40EE-B51D-2EA4767FFBA5}" presName="node" presStyleLbl="node1" presStyleIdx="3" presStyleCnt="10">
        <dgm:presLayoutVars>
          <dgm:bulletEnabled val="1"/>
        </dgm:presLayoutVars>
      </dgm:prSet>
      <dgm:spPr/>
      <dgm:t>
        <a:bodyPr/>
        <a:lstStyle/>
        <a:p>
          <a:endParaRPr lang="en-US"/>
        </a:p>
      </dgm:t>
    </dgm:pt>
    <dgm:pt modelId="{CB918546-0BA9-4BB5-94E6-B1F3799F392F}" type="pres">
      <dgm:prSet presAssocID="{74EFEDB4-9CFB-4396-8487-685B347F2B44}" presName="parTrans" presStyleLbl="sibTrans2D1" presStyleIdx="4" presStyleCnt="10"/>
      <dgm:spPr/>
      <dgm:t>
        <a:bodyPr/>
        <a:lstStyle/>
        <a:p>
          <a:endParaRPr lang="en-US"/>
        </a:p>
      </dgm:t>
    </dgm:pt>
    <dgm:pt modelId="{E7C2A844-E104-43D7-B662-E0B0D8841CCD}" type="pres">
      <dgm:prSet presAssocID="{74EFEDB4-9CFB-4396-8487-685B347F2B44}" presName="connectorText" presStyleLbl="sibTrans2D1" presStyleIdx="4" presStyleCnt="10"/>
      <dgm:spPr/>
      <dgm:t>
        <a:bodyPr/>
        <a:lstStyle/>
        <a:p>
          <a:endParaRPr lang="en-US"/>
        </a:p>
      </dgm:t>
    </dgm:pt>
    <dgm:pt modelId="{E7C4A7F0-6E5E-45CC-BD5A-2D4714439850}" type="pres">
      <dgm:prSet presAssocID="{CDAB9F2D-BD44-4F06-8125-BBD63EDDCC61}" presName="node" presStyleLbl="node1" presStyleIdx="4" presStyleCnt="10">
        <dgm:presLayoutVars>
          <dgm:bulletEnabled val="1"/>
        </dgm:presLayoutVars>
      </dgm:prSet>
      <dgm:spPr/>
      <dgm:t>
        <a:bodyPr/>
        <a:lstStyle/>
        <a:p>
          <a:endParaRPr lang="en-US"/>
        </a:p>
      </dgm:t>
    </dgm:pt>
    <dgm:pt modelId="{BAE837F2-D25E-413A-8027-EEE4E1F7B30C}" type="pres">
      <dgm:prSet presAssocID="{52C860D4-18D3-4258-A7A3-72A27D39257A}" presName="parTrans" presStyleLbl="sibTrans2D1" presStyleIdx="5" presStyleCnt="10"/>
      <dgm:spPr/>
      <dgm:t>
        <a:bodyPr/>
        <a:lstStyle/>
        <a:p>
          <a:endParaRPr lang="en-US"/>
        </a:p>
      </dgm:t>
    </dgm:pt>
    <dgm:pt modelId="{5E684C2D-53CA-460C-90DD-7928B3032F59}" type="pres">
      <dgm:prSet presAssocID="{52C860D4-18D3-4258-A7A3-72A27D39257A}" presName="connectorText" presStyleLbl="sibTrans2D1" presStyleIdx="5" presStyleCnt="10"/>
      <dgm:spPr/>
      <dgm:t>
        <a:bodyPr/>
        <a:lstStyle/>
        <a:p>
          <a:endParaRPr lang="en-US"/>
        </a:p>
      </dgm:t>
    </dgm:pt>
    <dgm:pt modelId="{569C49F6-09AF-4564-8862-487BA898B103}" type="pres">
      <dgm:prSet presAssocID="{28D3082C-E9F1-482A-950D-602D33517758}" presName="node" presStyleLbl="node1" presStyleIdx="5" presStyleCnt="10">
        <dgm:presLayoutVars>
          <dgm:bulletEnabled val="1"/>
        </dgm:presLayoutVars>
      </dgm:prSet>
      <dgm:spPr/>
      <dgm:t>
        <a:bodyPr/>
        <a:lstStyle/>
        <a:p>
          <a:endParaRPr lang="en-US"/>
        </a:p>
      </dgm:t>
    </dgm:pt>
    <dgm:pt modelId="{FCCA5D8C-7549-4516-9DD2-90D93E232B4C}" type="pres">
      <dgm:prSet presAssocID="{BAD0D2DD-75C3-46F6-95D7-2686D8BA5B07}" presName="parTrans" presStyleLbl="sibTrans2D1" presStyleIdx="6" presStyleCnt="10"/>
      <dgm:spPr/>
      <dgm:t>
        <a:bodyPr/>
        <a:lstStyle/>
        <a:p>
          <a:endParaRPr lang="en-US"/>
        </a:p>
      </dgm:t>
    </dgm:pt>
    <dgm:pt modelId="{3F7FA9E5-2ABE-4FE4-80C0-17405E88A9A9}" type="pres">
      <dgm:prSet presAssocID="{BAD0D2DD-75C3-46F6-95D7-2686D8BA5B07}" presName="connectorText" presStyleLbl="sibTrans2D1" presStyleIdx="6" presStyleCnt="10"/>
      <dgm:spPr/>
      <dgm:t>
        <a:bodyPr/>
        <a:lstStyle/>
        <a:p>
          <a:endParaRPr lang="en-US"/>
        </a:p>
      </dgm:t>
    </dgm:pt>
    <dgm:pt modelId="{85D69F35-3D5A-4082-93FE-7485D2E02602}" type="pres">
      <dgm:prSet presAssocID="{76D82E8A-1389-408A-88D8-A91D21E9F65C}" presName="node" presStyleLbl="node1" presStyleIdx="6" presStyleCnt="10">
        <dgm:presLayoutVars>
          <dgm:bulletEnabled val="1"/>
        </dgm:presLayoutVars>
      </dgm:prSet>
      <dgm:spPr/>
      <dgm:t>
        <a:bodyPr/>
        <a:lstStyle/>
        <a:p>
          <a:endParaRPr lang="en-US"/>
        </a:p>
      </dgm:t>
    </dgm:pt>
    <dgm:pt modelId="{693D81CE-E8D2-4D4E-9172-D607D05FF27B}" type="pres">
      <dgm:prSet presAssocID="{5BE5C734-7E88-49F3-AC35-116225480771}" presName="parTrans" presStyleLbl="sibTrans2D1" presStyleIdx="7" presStyleCnt="10"/>
      <dgm:spPr/>
      <dgm:t>
        <a:bodyPr/>
        <a:lstStyle/>
        <a:p>
          <a:endParaRPr lang="en-US"/>
        </a:p>
      </dgm:t>
    </dgm:pt>
    <dgm:pt modelId="{B76DCC02-F3F4-4F23-9DBE-BBFF85CB741E}" type="pres">
      <dgm:prSet presAssocID="{5BE5C734-7E88-49F3-AC35-116225480771}" presName="connectorText" presStyleLbl="sibTrans2D1" presStyleIdx="7" presStyleCnt="10"/>
      <dgm:spPr/>
      <dgm:t>
        <a:bodyPr/>
        <a:lstStyle/>
        <a:p>
          <a:endParaRPr lang="en-US"/>
        </a:p>
      </dgm:t>
    </dgm:pt>
    <dgm:pt modelId="{73EB57ED-40D8-4ACB-B860-E181B86ADCB4}" type="pres">
      <dgm:prSet presAssocID="{B959405D-E817-4893-BDFA-99DA286BBB69}" presName="node" presStyleLbl="node1" presStyleIdx="7" presStyleCnt="10">
        <dgm:presLayoutVars>
          <dgm:bulletEnabled val="1"/>
        </dgm:presLayoutVars>
      </dgm:prSet>
      <dgm:spPr/>
      <dgm:t>
        <a:bodyPr/>
        <a:lstStyle/>
        <a:p>
          <a:endParaRPr lang="en-US"/>
        </a:p>
      </dgm:t>
    </dgm:pt>
    <dgm:pt modelId="{014B06DE-C61E-418A-8742-D709E83D7A0C}" type="pres">
      <dgm:prSet presAssocID="{449C29B8-2D0A-4513-B791-3C6168E5F71A}" presName="parTrans" presStyleLbl="sibTrans2D1" presStyleIdx="8" presStyleCnt="10"/>
      <dgm:spPr/>
      <dgm:t>
        <a:bodyPr/>
        <a:lstStyle/>
        <a:p>
          <a:endParaRPr lang="en-US"/>
        </a:p>
      </dgm:t>
    </dgm:pt>
    <dgm:pt modelId="{132331EB-3374-4CAE-9980-35904EDDE9AE}" type="pres">
      <dgm:prSet presAssocID="{449C29B8-2D0A-4513-B791-3C6168E5F71A}" presName="connectorText" presStyleLbl="sibTrans2D1" presStyleIdx="8" presStyleCnt="10"/>
      <dgm:spPr/>
      <dgm:t>
        <a:bodyPr/>
        <a:lstStyle/>
        <a:p>
          <a:endParaRPr lang="en-US"/>
        </a:p>
      </dgm:t>
    </dgm:pt>
    <dgm:pt modelId="{E1DC6B93-DBB9-40F6-972A-CB7756834013}" type="pres">
      <dgm:prSet presAssocID="{7429D828-79DD-4E01-B174-974BDB3C930D}" presName="node" presStyleLbl="node1" presStyleIdx="8" presStyleCnt="10">
        <dgm:presLayoutVars>
          <dgm:bulletEnabled val="1"/>
        </dgm:presLayoutVars>
      </dgm:prSet>
      <dgm:spPr/>
      <dgm:t>
        <a:bodyPr/>
        <a:lstStyle/>
        <a:p>
          <a:endParaRPr lang="en-US"/>
        </a:p>
      </dgm:t>
    </dgm:pt>
    <dgm:pt modelId="{793564E6-D6E9-4F70-9E5C-3F737F68BA7B}" type="pres">
      <dgm:prSet presAssocID="{8A92EC36-8417-4F2B-9624-EA39C04AA248}" presName="parTrans" presStyleLbl="sibTrans2D1" presStyleIdx="9" presStyleCnt="10"/>
      <dgm:spPr/>
      <dgm:t>
        <a:bodyPr/>
        <a:lstStyle/>
        <a:p>
          <a:endParaRPr lang="en-US"/>
        </a:p>
      </dgm:t>
    </dgm:pt>
    <dgm:pt modelId="{29C4E75E-07BB-49EC-A186-8AB0882623FE}" type="pres">
      <dgm:prSet presAssocID="{8A92EC36-8417-4F2B-9624-EA39C04AA248}" presName="connectorText" presStyleLbl="sibTrans2D1" presStyleIdx="9" presStyleCnt="10"/>
      <dgm:spPr/>
      <dgm:t>
        <a:bodyPr/>
        <a:lstStyle/>
        <a:p>
          <a:endParaRPr lang="en-US"/>
        </a:p>
      </dgm:t>
    </dgm:pt>
    <dgm:pt modelId="{8EF27375-B9A8-4B93-A309-E4E324E3E6D7}" type="pres">
      <dgm:prSet presAssocID="{53C08468-BE29-4514-B75E-3E196F1C73F5}" presName="node" presStyleLbl="node1" presStyleIdx="9" presStyleCnt="10">
        <dgm:presLayoutVars>
          <dgm:bulletEnabled val="1"/>
        </dgm:presLayoutVars>
      </dgm:prSet>
      <dgm:spPr/>
      <dgm:t>
        <a:bodyPr/>
        <a:lstStyle/>
        <a:p>
          <a:endParaRPr lang="en-US"/>
        </a:p>
      </dgm:t>
    </dgm:pt>
  </dgm:ptLst>
  <dgm:cxnLst>
    <dgm:cxn modelId="{92DDBDFE-05F8-4B71-A9AE-034BD234E5C5}" srcId="{CA6ED0B1-FE65-4F73-A7B2-0AF21D0EFE90}" destId="{28D3082C-E9F1-482A-950D-602D33517758}" srcOrd="5" destOrd="0" parTransId="{52C860D4-18D3-4258-A7A3-72A27D39257A}" sibTransId="{9D2F37BA-1F49-4734-AD1C-2F44D5D69863}"/>
    <dgm:cxn modelId="{C86ED11D-5244-436A-9592-36888A4DAC4E}" srcId="{CA6ED0B1-FE65-4F73-A7B2-0AF21D0EFE90}" destId="{126D713B-5D3A-4191-9454-9328D4B61FC8}" srcOrd="1" destOrd="0" parTransId="{CE2CBE2F-2A0C-42B6-B527-A461E998C76A}" sibTransId="{13C9FC3C-ACB3-402B-A5A9-E1E1685798C0}"/>
    <dgm:cxn modelId="{EE5B6D11-F02A-4748-93AC-7A39EB13A0A6}" type="presOf" srcId="{64F0951C-8A81-4CEF-84D7-0F0E0BAD545B}" destId="{98DED94F-FD7D-4ACE-9912-FED11F662CE5}" srcOrd="0" destOrd="0" presId="urn:microsoft.com/office/officeart/2005/8/layout/radial5"/>
    <dgm:cxn modelId="{AB19E7CE-4C37-4C47-8F97-D1B9AAC8BBFF}" type="presOf" srcId="{CDAB9F2D-BD44-4F06-8125-BBD63EDDCC61}" destId="{E7C4A7F0-6E5E-45CC-BD5A-2D4714439850}" srcOrd="0" destOrd="0" presId="urn:microsoft.com/office/officeart/2005/8/layout/radial5"/>
    <dgm:cxn modelId="{2F2ACE33-C31D-400A-8771-F93970F1807D}" type="presOf" srcId="{BAD0D2DD-75C3-46F6-95D7-2686D8BA5B07}" destId="{3F7FA9E5-2ABE-4FE4-80C0-17405E88A9A9}" srcOrd="1" destOrd="0" presId="urn:microsoft.com/office/officeart/2005/8/layout/radial5"/>
    <dgm:cxn modelId="{071FBC92-FF3D-4600-B7C2-2FD9B1893E29}" type="presOf" srcId="{5BE5C734-7E88-49F3-AC35-116225480771}" destId="{693D81CE-E8D2-4D4E-9172-D607D05FF27B}" srcOrd="0" destOrd="0" presId="urn:microsoft.com/office/officeart/2005/8/layout/radial5"/>
    <dgm:cxn modelId="{C295BC79-702C-495D-8DF4-992A060E96FD}" type="presOf" srcId="{53C08468-BE29-4514-B75E-3E196F1C73F5}" destId="{8EF27375-B9A8-4B93-A309-E4E324E3E6D7}" srcOrd="0" destOrd="0" presId="urn:microsoft.com/office/officeart/2005/8/layout/radial5"/>
    <dgm:cxn modelId="{CDD3708D-6189-4E8D-83A2-FD2ECBC4E5EE}" type="presOf" srcId="{DE1252E4-B0E3-40EE-B51D-2EA4767FFBA5}" destId="{5E69F1E6-C49C-4AC4-A243-DB906A7556DB}" srcOrd="0" destOrd="0" presId="urn:microsoft.com/office/officeart/2005/8/layout/radial5"/>
    <dgm:cxn modelId="{656CE9B0-C778-4CCA-91E9-6EFB65517D75}" srcId="{CA6ED0B1-FE65-4F73-A7B2-0AF21D0EFE90}" destId="{53C08468-BE29-4514-B75E-3E196F1C73F5}" srcOrd="9" destOrd="0" parTransId="{8A92EC36-8417-4F2B-9624-EA39C04AA248}" sibTransId="{F6D8F51B-4F77-474D-BAA3-6CB2845F3E2A}"/>
    <dgm:cxn modelId="{B5294550-E9E4-4ADD-A530-6A85DC0F2D03}" srcId="{CA6ED0B1-FE65-4F73-A7B2-0AF21D0EFE90}" destId="{CDAB9F2D-BD44-4F06-8125-BBD63EDDCC61}" srcOrd="4" destOrd="0" parTransId="{74EFEDB4-9CFB-4396-8487-685B347F2B44}" sibTransId="{C9D2BFAF-C619-42FB-886B-0BC5AB786E2F}"/>
    <dgm:cxn modelId="{172FF9F9-ECC5-4BFE-A520-180215AF553A}" srcId="{CA6ED0B1-FE65-4F73-A7B2-0AF21D0EFE90}" destId="{B959405D-E817-4893-BDFA-99DA286BBB69}" srcOrd="7" destOrd="0" parTransId="{5BE5C734-7E88-49F3-AC35-116225480771}" sibTransId="{9C7D72F6-C6D9-479A-9FD6-5030DF4848CE}"/>
    <dgm:cxn modelId="{105F32D6-28EC-47A5-BEFD-047E9D3856E1}" srcId="{CA6ED0B1-FE65-4F73-A7B2-0AF21D0EFE90}" destId="{7429D828-79DD-4E01-B174-974BDB3C930D}" srcOrd="8" destOrd="0" parTransId="{449C29B8-2D0A-4513-B791-3C6168E5F71A}" sibTransId="{B4F4F03B-A5CB-449C-9BAB-C29760FF6CB9}"/>
    <dgm:cxn modelId="{4823693D-ACFE-4603-B4D4-7E34EFDF5E4C}" type="presOf" srcId="{52C860D4-18D3-4258-A7A3-72A27D39257A}" destId="{BAE837F2-D25E-413A-8027-EEE4E1F7B30C}" srcOrd="0" destOrd="0" presId="urn:microsoft.com/office/officeart/2005/8/layout/radial5"/>
    <dgm:cxn modelId="{B8B2B796-63D6-4243-8E6A-4B97A58C2CDB}" type="presOf" srcId="{74EFEDB4-9CFB-4396-8487-685B347F2B44}" destId="{CB918546-0BA9-4BB5-94E6-B1F3799F392F}" srcOrd="0" destOrd="0" presId="urn:microsoft.com/office/officeart/2005/8/layout/radial5"/>
    <dgm:cxn modelId="{A39FEE4B-2915-4270-9D81-762567839865}" type="presOf" srcId="{5BE5C734-7E88-49F3-AC35-116225480771}" destId="{B76DCC02-F3F4-4F23-9DBE-BBFF85CB741E}" srcOrd="1" destOrd="0" presId="urn:microsoft.com/office/officeart/2005/8/layout/radial5"/>
    <dgm:cxn modelId="{0EB9C02A-D698-4E37-8BA6-692D2F7E3F3F}" type="presOf" srcId="{8A92EC36-8417-4F2B-9624-EA39C04AA248}" destId="{793564E6-D6E9-4F70-9E5C-3F737F68BA7B}" srcOrd="0" destOrd="0" presId="urn:microsoft.com/office/officeart/2005/8/layout/radial5"/>
    <dgm:cxn modelId="{68E18578-8A10-436C-BDA5-3B7AD056E007}" type="presOf" srcId="{DDF53CFA-D1D7-4CF6-A886-B85E16F3A46B}" destId="{3B577AEE-8683-435D-A24C-8022C84BF4FD}" srcOrd="0" destOrd="0" presId="urn:microsoft.com/office/officeart/2005/8/layout/radial5"/>
    <dgm:cxn modelId="{EDB31FC5-5D7A-4F4D-B426-FADB31B1C3C1}" type="presOf" srcId="{BAD0D2DD-75C3-46F6-95D7-2686D8BA5B07}" destId="{FCCA5D8C-7549-4516-9DD2-90D93E232B4C}" srcOrd="0" destOrd="0" presId="urn:microsoft.com/office/officeart/2005/8/layout/radial5"/>
    <dgm:cxn modelId="{20484DDF-5A9A-4574-A8F6-F4B692CD9A4E}" type="presOf" srcId="{1852C221-DFAC-4621-A975-AC8C0C8180A2}" destId="{6287BC57-5880-475D-B212-66C0B869A95B}" srcOrd="0" destOrd="0" presId="urn:microsoft.com/office/officeart/2005/8/layout/radial5"/>
    <dgm:cxn modelId="{28FAD853-B028-4CD0-914C-B3349B398B89}" type="presOf" srcId="{126D713B-5D3A-4191-9454-9328D4B61FC8}" destId="{5646FD3A-A43F-4CE6-A669-207FBD5DDE6F}" srcOrd="0" destOrd="0" presId="urn:microsoft.com/office/officeart/2005/8/layout/radial5"/>
    <dgm:cxn modelId="{065DAB52-CCBB-4392-8C98-C9A586FC9092}" type="presOf" srcId="{B92C2A48-3EB9-45DE-9003-9874FCCFD2EE}" destId="{B0CB500C-B786-41DE-9CA5-12863B38DF01}" srcOrd="0" destOrd="0" presId="urn:microsoft.com/office/officeart/2005/8/layout/radial5"/>
    <dgm:cxn modelId="{93A1005D-C047-4C2E-B168-A88687D09DB8}" srcId="{CA6ED0B1-FE65-4F73-A7B2-0AF21D0EFE90}" destId="{76D82E8A-1389-408A-88D8-A91D21E9F65C}" srcOrd="6" destOrd="0" parTransId="{BAD0D2DD-75C3-46F6-95D7-2686D8BA5B07}" sibTransId="{88044E38-C245-4C4E-916E-54514915BCA3}"/>
    <dgm:cxn modelId="{ED8DC4B4-932D-49CF-85B0-A1597C71346C}" type="presOf" srcId="{E7E0A877-EA68-4C8E-9763-A2D109941149}" destId="{DACBD03C-AC58-4638-AF0F-B03E66489FEB}" srcOrd="0" destOrd="0" presId="urn:microsoft.com/office/officeart/2005/8/layout/radial5"/>
    <dgm:cxn modelId="{007073E2-BE1F-4364-B4BE-BAD637FAC228}" type="presOf" srcId="{7429D828-79DD-4E01-B174-974BDB3C930D}" destId="{E1DC6B93-DBB9-40F6-972A-CB7756834013}" srcOrd="0" destOrd="0" presId="urn:microsoft.com/office/officeart/2005/8/layout/radial5"/>
    <dgm:cxn modelId="{8C1A68B1-9D6F-4AF4-B52F-ECD04538DE64}" type="presOf" srcId="{CA6ED0B1-FE65-4F73-A7B2-0AF21D0EFE90}" destId="{6530987F-76CB-435E-9D47-6071E7DDA196}" srcOrd="0" destOrd="0" presId="urn:microsoft.com/office/officeart/2005/8/layout/radial5"/>
    <dgm:cxn modelId="{6A91B901-2323-4DDA-ABB6-4917E580998F}" type="presOf" srcId="{CE2CBE2F-2A0C-42B6-B527-A461E998C76A}" destId="{007F2E8F-4904-43C5-9B9A-6C0967C1CD9D}" srcOrd="0" destOrd="0" presId="urn:microsoft.com/office/officeart/2005/8/layout/radial5"/>
    <dgm:cxn modelId="{03A93B11-5220-409E-BE2A-BDCB42449F8E}" type="presOf" srcId="{B959405D-E817-4893-BDFA-99DA286BBB69}" destId="{73EB57ED-40D8-4ACB-B860-E181B86ADCB4}" srcOrd="0" destOrd="0" presId="urn:microsoft.com/office/officeart/2005/8/layout/radial5"/>
    <dgm:cxn modelId="{0F0FF21B-BB5A-4EF8-BD57-9C07199A32E1}" type="presOf" srcId="{76D82E8A-1389-408A-88D8-A91D21E9F65C}" destId="{85D69F35-3D5A-4082-93FE-7485D2E02602}" srcOrd="0" destOrd="0" presId="urn:microsoft.com/office/officeart/2005/8/layout/radial5"/>
    <dgm:cxn modelId="{637C033C-7E75-4E3E-A5EA-A9F969FB4EA7}" srcId="{CA6ED0B1-FE65-4F73-A7B2-0AF21D0EFE90}" destId="{DE1252E4-B0E3-40EE-B51D-2EA4767FFBA5}" srcOrd="3" destOrd="0" parTransId="{08826730-EB7F-4F34-83F8-14DBEF640782}" sibTransId="{1D64C31E-FA48-46EF-A02E-9C9734C7232E}"/>
    <dgm:cxn modelId="{FEF4F323-EB74-4780-8527-E968B392A504}" type="presOf" srcId="{8A92EC36-8417-4F2B-9624-EA39C04AA248}" destId="{29C4E75E-07BB-49EC-A186-8AB0882623FE}" srcOrd="1" destOrd="0" presId="urn:microsoft.com/office/officeart/2005/8/layout/radial5"/>
    <dgm:cxn modelId="{2342EC46-2186-4F26-B459-4A0A738E8473}" type="presOf" srcId="{1852C221-DFAC-4621-A975-AC8C0C8180A2}" destId="{C190DDA7-85AB-4E9E-8064-3547E559DD5B}" srcOrd="1" destOrd="0" presId="urn:microsoft.com/office/officeart/2005/8/layout/radial5"/>
    <dgm:cxn modelId="{6A76987D-B336-4D55-9961-54AC8D4DE952}" type="presOf" srcId="{449C29B8-2D0A-4513-B791-3C6168E5F71A}" destId="{132331EB-3374-4CAE-9980-35904EDDE9AE}" srcOrd="1" destOrd="0" presId="urn:microsoft.com/office/officeart/2005/8/layout/radial5"/>
    <dgm:cxn modelId="{BEBE2F5B-B41A-4689-8BD6-AB377F884D41}" type="presOf" srcId="{52C860D4-18D3-4258-A7A3-72A27D39257A}" destId="{5E684C2D-53CA-460C-90DD-7928B3032F59}" srcOrd="1" destOrd="0" presId="urn:microsoft.com/office/officeart/2005/8/layout/radial5"/>
    <dgm:cxn modelId="{B455D772-48DD-4E2B-AC35-FA0898FDFE25}" type="presOf" srcId="{08826730-EB7F-4F34-83F8-14DBEF640782}" destId="{91255C53-0A02-4E93-B8D8-9B31B42E46CA}" srcOrd="1" destOrd="0" presId="urn:microsoft.com/office/officeart/2005/8/layout/radial5"/>
    <dgm:cxn modelId="{B095AF24-03D8-4314-A987-A96A9918E086}" type="presOf" srcId="{28D3082C-E9F1-482A-950D-602D33517758}" destId="{569C49F6-09AF-4564-8862-487BA898B103}" srcOrd="0" destOrd="0" presId="urn:microsoft.com/office/officeart/2005/8/layout/radial5"/>
    <dgm:cxn modelId="{60065C24-AD5F-48EB-96D0-B61546DFCD3A}" type="presOf" srcId="{74EFEDB4-9CFB-4396-8487-685B347F2B44}" destId="{E7C2A844-E104-43D7-B662-E0B0D8841CCD}" srcOrd="1" destOrd="0" presId="urn:microsoft.com/office/officeart/2005/8/layout/radial5"/>
    <dgm:cxn modelId="{252B012A-71CE-4F20-9CAD-90D955A62B82}" type="presOf" srcId="{449C29B8-2D0A-4513-B791-3C6168E5F71A}" destId="{014B06DE-C61E-418A-8742-D709E83D7A0C}" srcOrd="0" destOrd="0" presId="urn:microsoft.com/office/officeart/2005/8/layout/radial5"/>
    <dgm:cxn modelId="{C32DAA77-2B80-4C0D-BF00-AF38EE065F2F}" srcId="{CA6ED0B1-FE65-4F73-A7B2-0AF21D0EFE90}" destId="{DDF53CFA-D1D7-4CF6-A886-B85E16F3A46B}" srcOrd="0" destOrd="0" parTransId="{64F0951C-8A81-4CEF-84D7-0F0E0BAD545B}" sibTransId="{45CCF2C2-5565-4E7A-8687-CAF1F940C392}"/>
    <dgm:cxn modelId="{905872EA-D254-4CFD-ABBA-447DA46A5757}" type="presOf" srcId="{64F0951C-8A81-4CEF-84D7-0F0E0BAD545B}" destId="{39E71294-517F-403A-AEEA-23A0C72872B4}" srcOrd="1" destOrd="0" presId="urn:microsoft.com/office/officeart/2005/8/layout/radial5"/>
    <dgm:cxn modelId="{0071B492-3848-4CAF-9302-73D92D02C7CE}" type="presOf" srcId="{08826730-EB7F-4F34-83F8-14DBEF640782}" destId="{62F99637-02D4-4364-A41C-2B680620C4DB}" srcOrd="0" destOrd="0" presId="urn:microsoft.com/office/officeart/2005/8/layout/radial5"/>
    <dgm:cxn modelId="{87078B9C-6B87-462F-8EB2-3CABC15DDCA4}" srcId="{CA6ED0B1-FE65-4F73-A7B2-0AF21D0EFE90}" destId="{E7E0A877-EA68-4C8E-9763-A2D109941149}" srcOrd="2" destOrd="0" parTransId="{1852C221-DFAC-4621-A975-AC8C0C8180A2}" sibTransId="{5660C3CD-F944-42D0-9C56-58E1A03479BF}"/>
    <dgm:cxn modelId="{1FF41880-8999-41D2-85AB-71BBA9564F83}" type="presOf" srcId="{CE2CBE2F-2A0C-42B6-B527-A461E998C76A}" destId="{F6132AE9-A7D9-4338-B8C4-4A8DCC91167E}" srcOrd="1" destOrd="0" presId="urn:microsoft.com/office/officeart/2005/8/layout/radial5"/>
    <dgm:cxn modelId="{5CDE8C8D-A53F-48AF-962E-42D5A448D0AB}" srcId="{B92C2A48-3EB9-45DE-9003-9874FCCFD2EE}" destId="{CA6ED0B1-FE65-4F73-A7B2-0AF21D0EFE90}" srcOrd="0" destOrd="0" parTransId="{C953B71C-F77C-464C-8D2C-ADA0C125192D}" sibTransId="{874AC612-EE43-4FB1-8F96-499B7A972381}"/>
    <dgm:cxn modelId="{8DC2476F-553A-4E08-89A6-620FBA66E160}" type="presParOf" srcId="{B0CB500C-B786-41DE-9CA5-12863B38DF01}" destId="{6530987F-76CB-435E-9D47-6071E7DDA196}" srcOrd="0" destOrd="0" presId="urn:microsoft.com/office/officeart/2005/8/layout/radial5"/>
    <dgm:cxn modelId="{B0928B34-3A7D-4029-96B5-22165BFB284D}" type="presParOf" srcId="{B0CB500C-B786-41DE-9CA5-12863B38DF01}" destId="{98DED94F-FD7D-4ACE-9912-FED11F662CE5}" srcOrd="1" destOrd="0" presId="urn:microsoft.com/office/officeart/2005/8/layout/radial5"/>
    <dgm:cxn modelId="{FEF7950C-1897-4FC5-9231-5D5344493BF1}" type="presParOf" srcId="{98DED94F-FD7D-4ACE-9912-FED11F662CE5}" destId="{39E71294-517F-403A-AEEA-23A0C72872B4}" srcOrd="0" destOrd="0" presId="urn:microsoft.com/office/officeart/2005/8/layout/radial5"/>
    <dgm:cxn modelId="{3627832C-0CAA-424E-8FCE-1F6DA3FC805A}" type="presParOf" srcId="{B0CB500C-B786-41DE-9CA5-12863B38DF01}" destId="{3B577AEE-8683-435D-A24C-8022C84BF4FD}" srcOrd="2" destOrd="0" presId="urn:microsoft.com/office/officeart/2005/8/layout/radial5"/>
    <dgm:cxn modelId="{BDE126B0-18ED-465E-8D9C-9F604A0C209F}" type="presParOf" srcId="{B0CB500C-B786-41DE-9CA5-12863B38DF01}" destId="{007F2E8F-4904-43C5-9B9A-6C0967C1CD9D}" srcOrd="3" destOrd="0" presId="urn:microsoft.com/office/officeart/2005/8/layout/radial5"/>
    <dgm:cxn modelId="{5A4798B4-2203-432D-A3D3-8D9264CAB575}" type="presParOf" srcId="{007F2E8F-4904-43C5-9B9A-6C0967C1CD9D}" destId="{F6132AE9-A7D9-4338-B8C4-4A8DCC91167E}" srcOrd="0" destOrd="0" presId="urn:microsoft.com/office/officeart/2005/8/layout/radial5"/>
    <dgm:cxn modelId="{979EB822-57AA-45C1-BCF8-3B23E4FD9E10}" type="presParOf" srcId="{B0CB500C-B786-41DE-9CA5-12863B38DF01}" destId="{5646FD3A-A43F-4CE6-A669-207FBD5DDE6F}" srcOrd="4" destOrd="0" presId="urn:microsoft.com/office/officeart/2005/8/layout/radial5"/>
    <dgm:cxn modelId="{A0B6D975-AA39-4E55-9D6C-D7863EDCB5E3}" type="presParOf" srcId="{B0CB500C-B786-41DE-9CA5-12863B38DF01}" destId="{6287BC57-5880-475D-B212-66C0B869A95B}" srcOrd="5" destOrd="0" presId="urn:microsoft.com/office/officeart/2005/8/layout/radial5"/>
    <dgm:cxn modelId="{8E1FF4BA-C075-4B42-BF9A-D9FB62231FAC}" type="presParOf" srcId="{6287BC57-5880-475D-B212-66C0B869A95B}" destId="{C190DDA7-85AB-4E9E-8064-3547E559DD5B}" srcOrd="0" destOrd="0" presId="urn:microsoft.com/office/officeart/2005/8/layout/radial5"/>
    <dgm:cxn modelId="{57F1CBFB-F6C1-4AE2-96AE-8F4F3F8A4B49}" type="presParOf" srcId="{B0CB500C-B786-41DE-9CA5-12863B38DF01}" destId="{DACBD03C-AC58-4638-AF0F-B03E66489FEB}" srcOrd="6" destOrd="0" presId="urn:microsoft.com/office/officeart/2005/8/layout/radial5"/>
    <dgm:cxn modelId="{EDF35FF7-753E-4120-BA12-1B52A59926AF}" type="presParOf" srcId="{B0CB500C-B786-41DE-9CA5-12863B38DF01}" destId="{62F99637-02D4-4364-A41C-2B680620C4DB}" srcOrd="7" destOrd="0" presId="urn:microsoft.com/office/officeart/2005/8/layout/radial5"/>
    <dgm:cxn modelId="{267EF824-F5A6-495D-8227-45EDDA912901}" type="presParOf" srcId="{62F99637-02D4-4364-A41C-2B680620C4DB}" destId="{91255C53-0A02-4E93-B8D8-9B31B42E46CA}" srcOrd="0" destOrd="0" presId="urn:microsoft.com/office/officeart/2005/8/layout/radial5"/>
    <dgm:cxn modelId="{B77D6544-F85B-4C5F-A56E-366F894844A3}" type="presParOf" srcId="{B0CB500C-B786-41DE-9CA5-12863B38DF01}" destId="{5E69F1E6-C49C-4AC4-A243-DB906A7556DB}" srcOrd="8" destOrd="0" presId="urn:microsoft.com/office/officeart/2005/8/layout/radial5"/>
    <dgm:cxn modelId="{8C2A8A26-96AC-4DAA-B1FA-EB849FE2C860}" type="presParOf" srcId="{B0CB500C-B786-41DE-9CA5-12863B38DF01}" destId="{CB918546-0BA9-4BB5-94E6-B1F3799F392F}" srcOrd="9" destOrd="0" presId="urn:microsoft.com/office/officeart/2005/8/layout/radial5"/>
    <dgm:cxn modelId="{CE5C3F92-B04A-44EF-8956-04C99FEB3B8F}" type="presParOf" srcId="{CB918546-0BA9-4BB5-94E6-B1F3799F392F}" destId="{E7C2A844-E104-43D7-B662-E0B0D8841CCD}" srcOrd="0" destOrd="0" presId="urn:microsoft.com/office/officeart/2005/8/layout/radial5"/>
    <dgm:cxn modelId="{4A5F9EB9-FB26-4866-90C5-681D80D05956}" type="presParOf" srcId="{B0CB500C-B786-41DE-9CA5-12863B38DF01}" destId="{E7C4A7F0-6E5E-45CC-BD5A-2D4714439850}" srcOrd="10" destOrd="0" presId="urn:microsoft.com/office/officeart/2005/8/layout/radial5"/>
    <dgm:cxn modelId="{D9AEF7B0-FA11-430C-ADF1-BE99E75A702E}" type="presParOf" srcId="{B0CB500C-B786-41DE-9CA5-12863B38DF01}" destId="{BAE837F2-D25E-413A-8027-EEE4E1F7B30C}" srcOrd="11" destOrd="0" presId="urn:microsoft.com/office/officeart/2005/8/layout/radial5"/>
    <dgm:cxn modelId="{6176E78A-1554-4362-B51D-B6DC32AD0AE3}" type="presParOf" srcId="{BAE837F2-D25E-413A-8027-EEE4E1F7B30C}" destId="{5E684C2D-53CA-460C-90DD-7928B3032F59}" srcOrd="0" destOrd="0" presId="urn:microsoft.com/office/officeart/2005/8/layout/radial5"/>
    <dgm:cxn modelId="{4B567FF0-A2DF-4607-923F-1E40C4BB3F02}" type="presParOf" srcId="{B0CB500C-B786-41DE-9CA5-12863B38DF01}" destId="{569C49F6-09AF-4564-8862-487BA898B103}" srcOrd="12" destOrd="0" presId="urn:microsoft.com/office/officeart/2005/8/layout/radial5"/>
    <dgm:cxn modelId="{70D5D9AE-6970-4713-B02A-DCACDF82132B}" type="presParOf" srcId="{B0CB500C-B786-41DE-9CA5-12863B38DF01}" destId="{FCCA5D8C-7549-4516-9DD2-90D93E232B4C}" srcOrd="13" destOrd="0" presId="urn:microsoft.com/office/officeart/2005/8/layout/radial5"/>
    <dgm:cxn modelId="{E8C74097-C2C0-4A65-B532-54A7A8547F00}" type="presParOf" srcId="{FCCA5D8C-7549-4516-9DD2-90D93E232B4C}" destId="{3F7FA9E5-2ABE-4FE4-80C0-17405E88A9A9}" srcOrd="0" destOrd="0" presId="urn:microsoft.com/office/officeart/2005/8/layout/radial5"/>
    <dgm:cxn modelId="{4CBD9480-3012-4657-8B97-330F75D0416E}" type="presParOf" srcId="{B0CB500C-B786-41DE-9CA5-12863B38DF01}" destId="{85D69F35-3D5A-4082-93FE-7485D2E02602}" srcOrd="14" destOrd="0" presId="urn:microsoft.com/office/officeart/2005/8/layout/radial5"/>
    <dgm:cxn modelId="{8AF05A66-3A67-420E-BAA4-89AA17B47777}" type="presParOf" srcId="{B0CB500C-B786-41DE-9CA5-12863B38DF01}" destId="{693D81CE-E8D2-4D4E-9172-D607D05FF27B}" srcOrd="15" destOrd="0" presId="urn:microsoft.com/office/officeart/2005/8/layout/radial5"/>
    <dgm:cxn modelId="{476B03E9-9BF1-4A78-AA02-175F098D5BCE}" type="presParOf" srcId="{693D81CE-E8D2-4D4E-9172-D607D05FF27B}" destId="{B76DCC02-F3F4-4F23-9DBE-BBFF85CB741E}" srcOrd="0" destOrd="0" presId="urn:microsoft.com/office/officeart/2005/8/layout/radial5"/>
    <dgm:cxn modelId="{ABF9A615-76FD-47CA-A0ED-8DE0A1C775F3}" type="presParOf" srcId="{B0CB500C-B786-41DE-9CA5-12863B38DF01}" destId="{73EB57ED-40D8-4ACB-B860-E181B86ADCB4}" srcOrd="16" destOrd="0" presId="urn:microsoft.com/office/officeart/2005/8/layout/radial5"/>
    <dgm:cxn modelId="{5BA4BCA3-10DD-43F7-A002-7E8FD2D99CD1}" type="presParOf" srcId="{B0CB500C-B786-41DE-9CA5-12863B38DF01}" destId="{014B06DE-C61E-418A-8742-D709E83D7A0C}" srcOrd="17" destOrd="0" presId="urn:microsoft.com/office/officeart/2005/8/layout/radial5"/>
    <dgm:cxn modelId="{B651FBFE-C29D-4FDF-BC8F-62EB091925A2}" type="presParOf" srcId="{014B06DE-C61E-418A-8742-D709E83D7A0C}" destId="{132331EB-3374-4CAE-9980-35904EDDE9AE}" srcOrd="0" destOrd="0" presId="urn:microsoft.com/office/officeart/2005/8/layout/radial5"/>
    <dgm:cxn modelId="{680A0083-04E4-4DEF-A63A-9AC996E325B0}" type="presParOf" srcId="{B0CB500C-B786-41DE-9CA5-12863B38DF01}" destId="{E1DC6B93-DBB9-40F6-972A-CB7756834013}" srcOrd="18" destOrd="0" presId="urn:microsoft.com/office/officeart/2005/8/layout/radial5"/>
    <dgm:cxn modelId="{9E56210D-D252-49CA-AE34-D80955AA8302}" type="presParOf" srcId="{B0CB500C-B786-41DE-9CA5-12863B38DF01}" destId="{793564E6-D6E9-4F70-9E5C-3F737F68BA7B}" srcOrd="19" destOrd="0" presId="urn:microsoft.com/office/officeart/2005/8/layout/radial5"/>
    <dgm:cxn modelId="{8217B9BE-0867-4B4E-BBCE-C3F67BEF27CA}" type="presParOf" srcId="{793564E6-D6E9-4F70-9E5C-3F737F68BA7B}" destId="{29C4E75E-07BB-49EC-A186-8AB0882623FE}" srcOrd="0" destOrd="0" presId="urn:microsoft.com/office/officeart/2005/8/layout/radial5"/>
    <dgm:cxn modelId="{F7A653D6-D127-4161-90DC-EC1B5EC664DC}" type="presParOf" srcId="{B0CB500C-B786-41DE-9CA5-12863B38DF01}" destId="{8EF27375-B9A8-4B93-A309-E4E324E3E6D7}" srcOrd="20" destOrd="0" presId="urn:microsoft.com/office/officeart/2005/8/layout/radial5"/>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30987F-76CB-435E-9D47-6071E7DDA196}">
      <dsp:nvSpPr>
        <dsp:cNvPr id="0" name=""/>
        <dsp:cNvSpPr/>
      </dsp:nvSpPr>
      <dsp:spPr>
        <a:xfrm>
          <a:off x="2648426" y="1768316"/>
          <a:ext cx="1103946" cy="1103946"/>
        </a:xfrm>
        <a:prstGeom prst="ellipse">
          <a:avLst/>
        </a:prstGeom>
        <a:gradFill rotWithShape="0">
          <a:gsLst>
            <a:gs pos="0">
              <a:schemeClr val="accent1">
                <a:alpha val="80000"/>
                <a:hueOff val="0"/>
                <a:satOff val="0"/>
                <a:lumOff val="0"/>
                <a:alphaOff val="0"/>
                <a:satMod val="103000"/>
                <a:lumMod val="102000"/>
                <a:tint val="94000"/>
              </a:schemeClr>
            </a:gs>
            <a:gs pos="50000">
              <a:schemeClr val="accent1">
                <a:alpha val="80000"/>
                <a:hueOff val="0"/>
                <a:satOff val="0"/>
                <a:lumOff val="0"/>
                <a:alphaOff val="0"/>
                <a:satMod val="110000"/>
                <a:lumMod val="100000"/>
                <a:shade val="100000"/>
              </a:schemeClr>
            </a:gs>
            <a:gs pos="100000">
              <a:schemeClr val="accent1">
                <a:alpha val="8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b="1" kern="1200">
              <a:solidFill>
                <a:schemeClr val="bg1"/>
              </a:solidFill>
            </a:rPr>
            <a:t>clear writing</a:t>
          </a:r>
        </a:p>
      </dsp:txBody>
      <dsp:txXfrm>
        <a:off x="2810095" y="1929985"/>
        <a:ext cx="780608" cy="780608"/>
      </dsp:txXfrm>
    </dsp:sp>
    <dsp:sp modelId="{98DED94F-FD7D-4ACE-9912-FED11F662CE5}">
      <dsp:nvSpPr>
        <dsp:cNvPr id="0" name=""/>
        <dsp:cNvSpPr/>
      </dsp:nvSpPr>
      <dsp:spPr>
        <a:xfrm rot="16200000">
          <a:off x="2970555" y="1159986"/>
          <a:ext cx="459689" cy="375341"/>
        </a:xfrm>
        <a:prstGeom prst="rightArrow">
          <a:avLst>
            <a:gd name="adj1" fmla="val 60000"/>
            <a:gd name="adj2" fmla="val 50000"/>
          </a:avLst>
        </a:prstGeom>
        <a:gradFill rotWithShape="0">
          <a:gsLst>
            <a:gs pos="0">
              <a:schemeClr val="accent1">
                <a:shade val="90000"/>
                <a:hueOff val="0"/>
                <a:satOff val="0"/>
                <a:lumOff val="0"/>
                <a:alphaOff val="0"/>
                <a:satMod val="103000"/>
                <a:lumMod val="102000"/>
                <a:tint val="94000"/>
              </a:schemeClr>
            </a:gs>
            <a:gs pos="50000">
              <a:schemeClr val="accent1">
                <a:shade val="90000"/>
                <a:hueOff val="0"/>
                <a:satOff val="0"/>
                <a:lumOff val="0"/>
                <a:alphaOff val="0"/>
                <a:satMod val="110000"/>
                <a:lumMod val="100000"/>
                <a:shade val="100000"/>
              </a:schemeClr>
            </a:gs>
            <a:gs pos="100000">
              <a:schemeClr val="accent1">
                <a:shade val="9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026856" y="1291355"/>
        <a:ext cx="347087" cy="225205"/>
      </dsp:txXfrm>
    </dsp:sp>
    <dsp:sp modelId="{3B577AEE-8683-435D-A24C-8022C84BF4FD}">
      <dsp:nvSpPr>
        <dsp:cNvPr id="0" name=""/>
        <dsp:cNvSpPr/>
      </dsp:nvSpPr>
      <dsp:spPr>
        <a:xfrm>
          <a:off x="2758821" y="17820"/>
          <a:ext cx="883157" cy="883157"/>
        </a:xfrm>
        <a:prstGeom prst="ellipse">
          <a:avLst/>
        </a:prstGeom>
        <a:gradFill rotWithShape="0">
          <a:gsLst>
            <a:gs pos="0">
              <a:schemeClr val="accent1">
                <a:alpha val="90000"/>
                <a:hueOff val="0"/>
                <a:satOff val="0"/>
                <a:lumOff val="0"/>
                <a:alphaOff val="0"/>
                <a:satMod val="103000"/>
                <a:lumMod val="102000"/>
                <a:tint val="94000"/>
              </a:schemeClr>
            </a:gs>
            <a:gs pos="50000">
              <a:schemeClr val="accent1">
                <a:alpha val="90000"/>
                <a:hueOff val="0"/>
                <a:satOff val="0"/>
                <a:lumOff val="0"/>
                <a:alphaOff val="0"/>
                <a:satMod val="110000"/>
                <a:lumMod val="100000"/>
                <a:shade val="100000"/>
              </a:schemeClr>
            </a:gs>
            <a:gs pos="100000">
              <a:schemeClr val="accent1">
                <a:alpha val="9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vivid verbs</a:t>
          </a:r>
        </a:p>
      </dsp:txBody>
      <dsp:txXfrm>
        <a:off x="2888156" y="147155"/>
        <a:ext cx="624487" cy="624487"/>
      </dsp:txXfrm>
    </dsp:sp>
    <dsp:sp modelId="{007F2E8F-4904-43C5-9B9A-6C0967C1CD9D}">
      <dsp:nvSpPr>
        <dsp:cNvPr id="0" name=""/>
        <dsp:cNvSpPr/>
      </dsp:nvSpPr>
      <dsp:spPr>
        <a:xfrm rot="18360000">
          <a:off x="3542254" y="1345742"/>
          <a:ext cx="459689" cy="375341"/>
        </a:xfrm>
        <a:prstGeom prst="rightArrow">
          <a:avLst>
            <a:gd name="adj1" fmla="val 60000"/>
            <a:gd name="adj2" fmla="val 50000"/>
          </a:avLst>
        </a:prstGeom>
        <a:gradFill rotWithShape="0">
          <a:gsLst>
            <a:gs pos="0">
              <a:schemeClr val="accent1">
                <a:shade val="90000"/>
                <a:hueOff val="38991"/>
                <a:satOff val="-357"/>
                <a:lumOff val="3084"/>
                <a:alphaOff val="0"/>
                <a:satMod val="103000"/>
                <a:lumMod val="102000"/>
                <a:tint val="94000"/>
              </a:schemeClr>
            </a:gs>
            <a:gs pos="50000">
              <a:schemeClr val="accent1">
                <a:shade val="90000"/>
                <a:hueOff val="38991"/>
                <a:satOff val="-357"/>
                <a:lumOff val="3084"/>
                <a:alphaOff val="0"/>
                <a:satMod val="110000"/>
                <a:lumMod val="100000"/>
                <a:shade val="100000"/>
              </a:schemeClr>
            </a:gs>
            <a:gs pos="100000">
              <a:schemeClr val="accent1">
                <a:shade val="90000"/>
                <a:hueOff val="38991"/>
                <a:satOff val="-357"/>
                <a:lumOff val="308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565462" y="1466358"/>
        <a:ext cx="347087" cy="225205"/>
      </dsp:txXfrm>
    </dsp:sp>
    <dsp:sp modelId="{5646FD3A-A43F-4CE6-A669-207FBD5DDE6F}">
      <dsp:nvSpPr>
        <dsp:cNvPr id="0" name=""/>
        <dsp:cNvSpPr/>
      </dsp:nvSpPr>
      <dsp:spPr>
        <a:xfrm>
          <a:off x="3852625" y="373218"/>
          <a:ext cx="883157" cy="883157"/>
        </a:xfrm>
        <a:prstGeom prst="ellipse">
          <a:avLst/>
        </a:prstGeom>
        <a:gradFill rotWithShape="0">
          <a:gsLst>
            <a:gs pos="0">
              <a:schemeClr val="accent1">
                <a:alpha val="90000"/>
                <a:hueOff val="0"/>
                <a:satOff val="0"/>
                <a:lumOff val="0"/>
                <a:alphaOff val="-4444"/>
                <a:satMod val="103000"/>
                <a:lumMod val="102000"/>
                <a:tint val="94000"/>
              </a:schemeClr>
            </a:gs>
            <a:gs pos="50000">
              <a:schemeClr val="accent1">
                <a:alpha val="90000"/>
                <a:hueOff val="0"/>
                <a:satOff val="0"/>
                <a:lumOff val="0"/>
                <a:alphaOff val="-4444"/>
                <a:satMod val="110000"/>
                <a:lumMod val="100000"/>
                <a:shade val="100000"/>
              </a:schemeClr>
            </a:gs>
            <a:gs pos="100000">
              <a:schemeClr val="accent1">
                <a:alpha val="90000"/>
                <a:hueOff val="0"/>
                <a:satOff val="0"/>
                <a:lumOff val="0"/>
                <a:alphaOff val="-4444"/>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active voice</a:t>
          </a:r>
        </a:p>
      </dsp:txBody>
      <dsp:txXfrm>
        <a:off x="3981960" y="502553"/>
        <a:ext cx="624487" cy="624487"/>
      </dsp:txXfrm>
    </dsp:sp>
    <dsp:sp modelId="{6287BC57-5880-475D-B212-66C0B869A95B}">
      <dsp:nvSpPr>
        <dsp:cNvPr id="0" name=""/>
        <dsp:cNvSpPr/>
      </dsp:nvSpPr>
      <dsp:spPr>
        <a:xfrm rot="20520000">
          <a:off x="3895583" y="1832059"/>
          <a:ext cx="459689" cy="375341"/>
        </a:xfrm>
        <a:prstGeom prst="rightArrow">
          <a:avLst>
            <a:gd name="adj1" fmla="val 60000"/>
            <a:gd name="adj2" fmla="val 50000"/>
          </a:avLst>
        </a:prstGeom>
        <a:gradFill rotWithShape="0">
          <a:gsLst>
            <a:gs pos="0">
              <a:schemeClr val="accent1">
                <a:shade val="90000"/>
                <a:hueOff val="77981"/>
                <a:satOff val="-714"/>
                <a:lumOff val="6168"/>
                <a:alphaOff val="0"/>
                <a:satMod val="103000"/>
                <a:lumMod val="102000"/>
                <a:tint val="94000"/>
              </a:schemeClr>
            </a:gs>
            <a:gs pos="50000">
              <a:schemeClr val="accent1">
                <a:shade val="90000"/>
                <a:hueOff val="77981"/>
                <a:satOff val="-714"/>
                <a:lumOff val="6168"/>
                <a:alphaOff val="0"/>
                <a:satMod val="110000"/>
                <a:lumMod val="100000"/>
                <a:shade val="100000"/>
              </a:schemeClr>
            </a:gs>
            <a:gs pos="100000">
              <a:schemeClr val="accent1">
                <a:shade val="90000"/>
                <a:hueOff val="77981"/>
                <a:satOff val="-714"/>
                <a:lumOff val="6168"/>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898339" y="1924525"/>
        <a:ext cx="347087" cy="225205"/>
      </dsp:txXfrm>
    </dsp:sp>
    <dsp:sp modelId="{DACBD03C-AC58-4638-AF0F-B03E66489FEB}">
      <dsp:nvSpPr>
        <dsp:cNvPr id="0" name=""/>
        <dsp:cNvSpPr/>
      </dsp:nvSpPr>
      <dsp:spPr>
        <a:xfrm>
          <a:off x="4528633" y="1303664"/>
          <a:ext cx="883157" cy="883157"/>
        </a:xfrm>
        <a:prstGeom prst="ellipse">
          <a:avLst/>
        </a:prstGeom>
        <a:gradFill rotWithShape="0">
          <a:gsLst>
            <a:gs pos="0">
              <a:schemeClr val="accent1">
                <a:alpha val="90000"/>
                <a:hueOff val="0"/>
                <a:satOff val="0"/>
                <a:lumOff val="0"/>
                <a:alphaOff val="-8889"/>
                <a:satMod val="103000"/>
                <a:lumMod val="102000"/>
                <a:tint val="94000"/>
              </a:schemeClr>
            </a:gs>
            <a:gs pos="50000">
              <a:schemeClr val="accent1">
                <a:alpha val="90000"/>
                <a:hueOff val="0"/>
                <a:satOff val="0"/>
                <a:lumOff val="0"/>
                <a:alphaOff val="-8889"/>
                <a:satMod val="110000"/>
                <a:lumMod val="100000"/>
                <a:shade val="100000"/>
              </a:schemeClr>
            </a:gs>
            <a:gs pos="100000">
              <a:schemeClr val="accent1">
                <a:alpha val="90000"/>
                <a:hueOff val="0"/>
                <a:satOff val="0"/>
                <a:lumOff val="0"/>
                <a:alphaOff val="-8889"/>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short phrases</a:t>
          </a:r>
        </a:p>
      </dsp:txBody>
      <dsp:txXfrm>
        <a:off x="4657968" y="1432999"/>
        <a:ext cx="624487" cy="624487"/>
      </dsp:txXfrm>
    </dsp:sp>
    <dsp:sp modelId="{62F99637-02D4-4364-A41C-2B680620C4DB}">
      <dsp:nvSpPr>
        <dsp:cNvPr id="0" name=""/>
        <dsp:cNvSpPr/>
      </dsp:nvSpPr>
      <dsp:spPr>
        <a:xfrm rot="1080000">
          <a:off x="3895583" y="2433179"/>
          <a:ext cx="459689" cy="375341"/>
        </a:xfrm>
        <a:prstGeom prst="rightArrow">
          <a:avLst>
            <a:gd name="adj1" fmla="val 60000"/>
            <a:gd name="adj2" fmla="val 50000"/>
          </a:avLst>
        </a:prstGeom>
        <a:gradFill rotWithShape="0">
          <a:gsLst>
            <a:gs pos="0">
              <a:schemeClr val="accent1">
                <a:shade val="90000"/>
                <a:hueOff val="116972"/>
                <a:satOff val="-1072"/>
                <a:lumOff val="9251"/>
                <a:alphaOff val="0"/>
                <a:satMod val="103000"/>
                <a:lumMod val="102000"/>
                <a:tint val="94000"/>
              </a:schemeClr>
            </a:gs>
            <a:gs pos="50000">
              <a:schemeClr val="accent1">
                <a:shade val="90000"/>
                <a:hueOff val="116972"/>
                <a:satOff val="-1072"/>
                <a:lumOff val="9251"/>
                <a:alphaOff val="0"/>
                <a:satMod val="110000"/>
                <a:lumMod val="100000"/>
                <a:shade val="100000"/>
              </a:schemeClr>
            </a:gs>
            <a:gs pos="100000">
              <a:schemeClr val="accent1">
                <a:shade val="90000"/>
                <a:hueOff val="116972"/>
                <a:satOff val="-1072"/>
                <a:lumOff val="925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898339" y="2490849"/>
        <a:ext cx="347087" cy="225205"/>
      </dsp:txXfrm>
    </dsp:sp>
    <dsp:sp modelId="{5E69F1E6-C49C-4AC4-A243-DB906A7556DB}">
      <dsp:nvSpPr>
        <dsp:cNvPr id="0" name=""/>
        <dsp:cNvSpPr/>
      </dsp:nvSpPr>
      <dsp:spPr>
        <a:xfrm>
          <a:off x="4528633" y="2453758"/>
          <a:ext cx="883157" cy="883157"/>
        </a:xfrm>
        <a:prstGeom prst="ellipse">
          <a:avLst/>
        </a:prstGeom>
        <a:gradFill rotWithShape="0">
          <a:gsLst>
            <a:gs pos="0">
              <a:schemeClr val="accent1">
                <a:alpha val="90000"/>
                <a:hueOff val="0"/>
                <a:satOff val="0"/>
                <a:lumOff val="0"/>
                <a:alphaOff val="-13333"/>
                <a:satMod val="103000"/>
                <a:lumMod val="102000"/>
                <a:tint val="94000"/>
              </a:schemeClr>
            </a:gs>
            <a:gs pos="50000">
              <a:schemeClr val="accent1">
                <a:alpha val="90000"/>
                <a:hueOff val="0"/>
                <a:satOff val="0"/>
                <a:lumOff val="0"/>
                <a:alphaOff val="-13333"/>
                <a:satMod val="110000"/>
                <a:lumMod val="100000"/>
                <a:shade val="100000"/>
              </a:schemeClr>
            </a:gs>
            <a:gs pos="100000">
              <a:schemeClr val="accent1">
                <a:alpha val="90000"/>
                <a:hueOff val="0"/>
                <a:satOff val="0"/>
                <a:lumOff val="0"/>
                <a:alphaOff val="-13333"/>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no cliches</a:t>
          </a:r>
        </a:p>
      </dsp:txBody>
      <dsp:txXfrm>
        <a:off x="4657968" y="2583093"/>
        <a:ext cx="624487" cy="624487"/>
      </dsp:txXfrm>
    </dsp:sp>
    <dsp:sp modelId="{CB918546-0BA9-4BB5-94E6-B1F3799F392F}">
      <dsp:nvSpPr>
        <dsp:cNvPr id="0" name=""/>
        <dsp:cNvSpPr/>
      </dsp:nvSpPr>
      <dsp:spPr>
        <a:xfrm rot="3240000">
          <a:off x="3542254" y="2919495"/>
          <a:ext cx="459689" cy="375341"/>
        </a:xfrm>
        <a:prstGeom prst="rightArrow">
          <a:avLst>
            <a:gd name="adj1" fmla="val 60000"/>
            <a:gd name="adj2" fmla="val 50000"/>
          </a:avLst>
        </a:prstGeom>
        <a:gradFill rotWithShape="0">
          <a:gsLst>
            <a:gs pos="0">
              <a:schemeClr val="accent1">
                <a:shade val="90000"/>
                <a:hueOff val="155962"/>
                <a:satOff val="-1429"/>
                <a:lumOff val="12335"/>
                <a:alphaOff val="0"/>
                <a:satMod val="103000"/>
                <a:lumMod val="102000"/>
                <a:tint val="94000"/>
              </a:schemeClr>
            </a:gs>
            <a:gs pos="50000">
              <a:schemeClr val="accent1">
                <a:shade val="90000"/>
                <a:hueOff val="155962"/>
                <a:satOff val="-1429"/>
                <a:lumOff val="12335"/>
                <a:alphaOff val="0"/>
                <a:satMod val="110000"/>
                <a:lumMod val="100000"/>
                <a:shade val="100000"/>
              </a:schemeClr>
            </a:gs>
            <a:gs pos="100000">
              <a:schemeClr val="accent1">
                <a:shade val="90000"/>
                <a:hueOff val="155962"/>
                <a:satOff val="-1429"/>
                <a:lumOff val="1233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565462" y="2949015"/>
        <a:ext cx="347087" cy="225205"/>
      </dsp:txXfrm>
    </dsp:sp>
    <dsp:sp modelId="{E7C4A7F0-6E5E-45CC-BD5A-2D4714439850}">
      <dsp:nvSpPr>
        <dsp:cNvPr id="0" name=""/>
        <dsp:cNvSpPr/>
      </dsp:nvSpPr>
      <dsp:spPr>
        <a:xfrm>
          <a:off x="3852625" y="3384203"/>
          <a:ext cx="883157" cy="883157"/>
        </a:xfrm>
        <a:prstGeom prst="ellipse">
          <a:avLst/>
        </a:prstGeom>
        <a:gradFill rotWithShape="0">
          <a:gsLst>
            <a:gs pos="0">
              <a:schemeClr val="accent1">
                <a:alpha val="90000"/>
                <a:hueOff val="0"/>
                <a:satOff val="0"/>
                <a:lumOff val="0"/>
                <a:alphaOff val="-17778"/>
                <a:satMod val="103000"/>
                <a:lumMod val="102000"/>
                <a:tint val="94000"/>
              </a:schemeClr>
            </a:gs>
            <a:gs pos="50000">
              <a:schemeClr val="accent1">
                <a:alpha val="90000"/>
                <a:hueOff val="0"/>
                <a:satOff val="0"/>
                <a:lumOff val="0"/>
                <a:alphaOff val="-17778"/>
                <a:satMod val="110000"/>
                <a:lumMod val="100000"/>
                <a:shade val="100000"/>
              </a:schemeClr>
            </a:gs>
            <a:gs pos="100000">
              <a:schemeClr val="accent1">
                <a:alpha val="90000"/>
                <a:hueOff val="0"/>
                <a:satOff val="0"/>
                <a:lumOff val="0"/>
                <a:alphaOff val="-17778"/>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mix it up</a:t>
          </a:r>
        </a:p>
      </dsp:txBody>
      <dsp:txXfrm>
        <a:off x="3981960" y="3513538"/>
        <a:ext cx="624487" cy="624487"/>
      </dsp:txXfrm>
    </dsp:sp>
    <dsp:sp modelId="{BAE837F2-D25E-413A-8027-EEE4E1F7B30C}">
      <dsp:nvSpPr>
        <dsp:cNvPr id="0" name=""/>
        <dsp:cNvSpPr/>
      </dsp:nvSpPr>
      <dsp:spPr>
        <a:xfrm rot="5400000">
          <a:off x="2970555" y="3105251"/>
          <a:ext cx="459689" cy="375341"/>
        </a:xfrm>
        <a:prstGeom prst="rightArrow">
          <a:avLst>
            <a:gd name="adj1" fmla="val 60000"/>
            <a:gd name="adj2" fmla="val 50000"/>
          </a:avLst>
        </a:prstGeom>
        <a:gradFill rotWithShape="0">
          <a:gsLst>
            <a:gs pos="0">
              <a:schemeClr val="accent1">
                <a:shade val="90000"/>
                <a:hueOff val="194953"/>
                <a:satOff val="-1786"/>
                <a:lumOff val="15419"/>
                <a:alphaOff val="0"/>
                <a:satMod val="103000"/>
                <a:lumMod val="102000"/>
                <a:tint val="94000"/>
              </a:schemeClr>
            </a:gs>
            <a:gs pos="50000">
              <a:schemeClr val="accent1">
                <a:shade val="90000"/>
                <a:hueOff val="194953"/>
                <a:satOff val="-1786"/>
                <a:lumOff val="15419"/>
                <a:alphaOff val="0"/>
                <a:satMod val="110000"/>
                <a:lumMod val="100000"/>
                <a:shade val="100000"/>
              </a:schemeClr>
            </a:gs>
            <a:gs pos="100000">
              <a:schemeClr val="accent1">
                <a:shade val="90000"/>
                <a:hueOff val="194953"/>
                <a:satOff val="-1786"/>
                <a:lumOff val="15419"/>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a:off x="3026856" y="3124018"/>
        <a:ext cx="347087" cy="225205"/>
      </dsp:txXfrm>
    </dsp:sp>
    <dsp:sp modelId="{569C49F6-09AF-4564-8862-487BA898B103}">
      <dsp:nvSpPr>
        <dsp:cNvPr id="0" name=""/>
        <dsp:cNvSpPr/>
      </dsp:nvSpPr>
      <dsp:spPr>
        <a:xfrm>
          <a:off x="2758821" y="3739602"/>
          <a:ext cx="883157" cy="883157"/>
        </a:xfrm>
        <a:prstGeom prst="ellipse">
          <a:avLst/>
        </a:prstGeom>
        <a:gradFill rotWithShape="0">
          <a:gsLst>
            <a:gs pos="0">
              <a:schemeClr val="accent1">
                <a:alpha val="90000"/>
                <a:hueOff val="0"/>
                <a:satOff val="0"/>
                <a:lumOff val="0"/>
                <a:alphaOff val="-22222"/>
                <a:satMod val="103000"/>
                <a:lumMod val="102000"/>
                <a:tint val="94000"/>
              </a:schemeClr>
            </a:gs>
            <a:gs pos="50000">
              <a:schemeClr val="accent1">
                <a:alpha val="90000"/>
                <a:hueOff val="0"/>
                <a:satOff val="0"/>
                <a:lumOff val="0"/>
                <a:alphaOff val="-22222"/>
                <a:satMod val="110000"/>
                <a:lumMod val="100000"/>
                <a:shade val="100000"/>
              </a:schemeClr>
            </a:gs>
            <a:gs pos="100000">
              <a:schemeClr val="accent1">
                <a:alpha val="90000"/>
                <a:hueOff val="0"/>
                <a:satOff val="0"/>
                <a:lumOff val="0"/>
                <a:alphaOff val="-22222"/>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use serial comma</a:t>
          </a:r>
        </a:p>
      </dsp:txBody>
      <dsp:txXfrm>
        <a:off x="2888156" y="3868937"/>
        <a:ext cx="624487" cy="624487"/>
      </dsp:txXfrm>
    </dsp:sp>
    <dsp:sp modelId="{FCCA5D8C-7549-4516-9DD2-90D93E232B4C}">
      <dsp:nvSpPr>
        <dsp:cNvPr id="0" name=""/>
        <dsp:cNvSpPr/>
      </dsp:nvSpPr>
      <dsp:spPr>
        <a:xfrm rot="7560000">
          <a:off x="2398855" y="2919495"/>
          <a:ext cx="459689" cy="375341"/>
        </a:xfrm>
        <a:prstGeom prst="rightArrow">
          <a:avLst>
            <a:gd name="adj1" fmla="val 60000"/>
            <a:gd name="adj2" fmla="val 50000"/>
          </a:avLst>
        </a:prstGeom>
        <a:gradFill rotWithShape="0">
          <a:gsLst>
            <a:gs pos="0">
              <a:schemeClr val="accent1">
                <a:shade val="90000"/>
                <a:hueOff val="233943"/>
                <a:satOff val="-2143"/>
                <a:lumOff val="18503"/>
                <a:alphaOff val="0"/>
                <a:satMod val="103000"/>
                <a:lumMod val="102000"/>
                <a:tint val="94000"/>
              </a:schemeClr>
            </a:gs>
            <a:gs pos="50000">
              <a:schemeClr val="accent1">
                <a:shade val="90000"/>
                <a:hueOff val="233943"/>
                <a:satOff val="-2143"/>
                <a:lumOff val="18503"/>
                <a:alphaOff val="0"/>
                <a:satMod val="110000"/>
                <a:lumMod val="100000"/>
                <a:shade val="100000"/>
              </a:schemeClr>
            </a:gs>
            <a:gs pos="100000">
              <a:schemeClr val="accent1">
                <a:shade val="90000"/>
                <a:hueOff val="233943"/>
                <a:satOff val="-2143"/>
                <a:lumOff val="1850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rot="10800000">
        <a:off x="2488249" y="2949015"/>
        <a:ext cx="347087" cy="225205"/>
      </dsp:txXfrm>
    </dsp:sp>
    <dsp:sp modelId="{85D69F35-3D5A-4082-93FE-7485D2E02602}">
      <dsp:nvSpPr>
        <dsp:cNvPr id="0" name=""/>
        <dsp:cNvSpPr/>
      </dsp:nvSpPr>
      <dsp:spPr>
        <a:xfrm>
          <a:off x="1665017" y="3384203"/>
          <a:ext cx="883157" cy="883157"/>
        </a:xfrm>
        <a:prstGeom prst="ellipse">
          <a:avLst/>
        </a:prstGeom>
        <a:gradFill rotWithShape="0">
          <a:gsLst>
            <a:gs pos="0">
              <a:schemeClr val="accent1">
                <a:alpha val="90000"/>
                <a:hueOff val="0"/>
                <a:satOff val="0"/>
                <a:lumOff val="0"/>
                <a:alphaOff val="-26667"/>
                <a:satMod val="103000"/>
                <a:lumMod val="102000"/>
                <a:tint val="94000"/>
              </a:schemeClr>
            </a:gs>
            <a:gs pos="50000">
              <a:schemeClr val="accent1">
                <a:alpha val="90000"/>
                <a:hueOff val="0"/>
                <a:satOff val="0"/>
                <a:lumOff val="0"/>
                <a:alphaOff val="-26667"/>
                <a:satMod val="110000"/>
                <a:lumMod val="100000"/>
                <a:shade val="100000"/>
              </a:schemeClr>
            </a:gs>
            <a:gs pos="100000">
              <a:schemeClr val="accent1">
                <a:alpha val="90000"/>
                <a:hueOff val="0"/>
                <a:satOff val="0"/>
                <a:lumOff val="0"/>
                <a:alphaOff val="-26667"/>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one space only</a:t>
          </a:r>
        </a:p>
      </dsp:txBody>
      <dsp:txXfrm>
        <a:off x="1794352" y="3513538"/>
        <a:ext cx="624487" cy="624487"/>
      </dsp:txXfrm>
    </dsp:sp>
    <dsp:sp modelId="{693D81CE-E8D2-4D4E-9172-D607D05FF27B}">
      <dsp:nvSpPr>
        <dsp:cNvPr id="0" name=""/>
        <dsp:cNvSpPr/>
      </dsp:nvSpPr>
      <dsp:spPr>
        <a:xfrm rot="9720000">
          <a:off x="2045526" y="2433179"/>
          <a:ext cx="459689" cy="375341"/>
        </a:xfrm>
        <a:prstGeom prst="rightArrow">
          <a:avLst>
            <a:gd name="adj1" fmla="val 60000"/>
            <a:gd name="adj2" fmla="val 50000"/>
          </a:avLst>
        </a:prstGeom>
        <a:gradFill rotWithShape="0">
          <a:gsLst>
            <a:gs pos="0">
              <a:schemeClr val="accent1">
                <a:shade val="90000"/>
                <a:hueOff val="272934"/>
                <a:satOff val="-2501"/>
                <a:lumOff val="21586"/>
                <a:alphaOff val="0"/>
                <a:satMod val="103000"/>
                <a:lumMod val="102000"/>
                <a:tint val="94000"/>
              </a:schemeClr>
            </a:gs>
            <a:gs pos="50000">
              <a:schemeClr val="accent1">
                <a:shade val="90000"/>
                <a:hueOff val="272934"/>
                <a:satOff val="-2501"/>
                <a:lumOff val="21586"/>
                <a:alphaOff val="0"/>
                <a:satMod val="110000"/>
                <a:lumMod val="100000"/>
                <a:shade val="100000"/>
              </a:schemeClr>
            </a:gs>
            <a:gs pos="100000">
              <a:schemeClr val="accent1">
                <a:shade val="90000"/>
                <a:hueOff val="272934"/>
                <a:satOff val="-2501"/>
                <a:lumOff val="21586"/>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rot="10800000">
        <a:off x="2155372" y="2490849"/>
        <a:ext cx="347087" cy="225205"/>
      </dsp:txXfrm>
    </dsp:sp>
    <dsp:sp modelId="{73EB57ED-40D8-4ACB-B860-E181B86ADCB4}">
      <dsp:nvSpPr>
        <dsp:cNvPr id="0" name=""/>
        <dsp:cNvSpPr/>
      </dsp:nvSpPr>
      <dsp:spPr>
        <a:xfrm>
          <a:off x="989008" y="2453758"/>
          <a:ext cx="883157" cy="883157"/>
        </a:xfrm>
        <a:prstGeom prst="ellipse">
          <a:avLst/>
        </a:prstGeom>
        <a:gradFill rotWithShape="0">
          <a:gsLst>
            <a:gs pos="0">
              <a:schemeClr val="accent1">
                <a:alpha val="90000"/>
                <a:hueOff val="0"/>
                <a:satOff val="0"/>
                <a:lumOff val="0"/>
                <a:alphaOff val="-31111"/>
                <a:satMod val="103000"/>
                <a:lumMod val="102000"/>
                <a:tint val="94000"/>
              </a:schemeClr>
            </a:gs>
            <a:gs pos="50000">
              <a:schemeClr val="accent1">
                <a:alpha val="90000"/>
                <a:hueOff val="0"/>
                <a:satOff val="0"/>
                <a:lumOff val="0"/>
                <a:alphaOff val="-31111"/>
                <a:satMod val="110000"/>
                <a:lumMod val="100000"/>
                <a:shade val="100000"/>
              </a:schemeClr>
            </a:gs>
            <a:gs pos="100000">
              <a:schemeClr val="accent1">
                <a:alpha val="90000"/>
                <a:hueOff val="0"/>
                <a:satOff val="0"/>
                <a:lumOff val="0"/>
                <a:alphaOff val="-31111"/>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avoid all CAP</a:t>
          </a:r>
        </a:p>
      </dsp:txBody>
      <dsp:txXfrm>
        <a:off x="1118343" y="2583093"/>
        <a:ext cx="624487" cy="624487"/>
      </dsp:txXfrm>
    </dsp:sp>
    <dsp:sp modelId="{014B06DE-C61E-418A-8742-D709E83D7A0C}">
      <dsp:nvSpPr>
        <dsp:cNvPr id="0" name=""/>
        <dsp:cNvSpPr/>
      </dsp:nvSpPr>
      <dsp:spPr>
        <a:xfrm rot="11880000">
          <a:off x="2045526" y="1832059"/>
          <a:ext cx="459689" cy="375341"/>
        </a:xfrm>
        <a:prstGeom prst="rightArrow">
          <a:avLst>
            <a:gd name="adj1" fmla="val 60000"/>
            <a:gd name="adj2" fmla="val 50000"/>
          </a:avLst>
        </a:prstGeom>
        <a:gradFill rotWithShape="0">
          <a:gsLst>
            <a:gs pos="0">
              <a:schemeClr val="accent1">
                <a:shade val="90000"/>
                <a:hueOff val="311925"/>
                <a:satOff val="-2858"/>
                <a:lumOff val="24670"/>
                <a:alphaOff val="0"/>
                <a:satMod val="103000"/>
                <a:lumMod val="102000"/>
                <a:tint val="94000"/>
              </a:schemeClr>
            </a:gs>
            <a:gs pos="50000">
              <a:schemeClr val="accent1">
                <a:shade val="90000"/>
                <a:hueOff val="311925"/>
                <a:satOff val="-2858"/>
                <a:lumOff val="24670"/>
                <a:alphaOff val="0"/>
                <a:satMod val="110000"/>
                <a:lumMod val="100000"/>
                <a:shade val="100000"/>
              </a:schemeClr>
            </a:gs>
            <a:gs pos="100000">
              <a:schemeClr val="accent1">
                <a:shade val="90000"/>
                <a:hueOff val="311925"/>
                <a:satOff val="-2858"/>
                <a:lumOff val="2467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rot="10800000">
        <a:off x="2155372" y="1924525"/>
        <a:ext cx="347087" cy="225205"/>
      </dsp:txXfrm>
    </dsp:sp>
    <dsp:sp modelId="{E1DC6B93-DBB9-40F6-972A-CB7756834013}">
      <dsp:nvSpPr>
        <dsp:cNvPr id="0" name=""/>
        <dsp:cNvSpPr/>
      </dsp:nvSpPr>
      <dsp:spPr>
        <a:xfrm>
          <a:off x="989008" y="1303664"/>
          <a:ext cx="883157" cy="883157"/>
        </a:xfrm>
        <a:prstGeom prst="ellipse">
          <a:avLst/>
        </a:prstGeom>
        <a:gradFill rotWithShape="0">
          <a:gsLst>
            <a:gs pos="0">
              <a:schemeClr val="accent1">
                <a:alpha val="90000"/>
                <a:hueOff val="0"/>
                <a:satOff val="0"/>
                <a:lumOff val="0"/>
                <a:alphaOff val="-35556"/>
                <a:satMod val="103000"/>
                <a:lumMod val="102000"/>
                <a:tint val="94000"/>
              </a:schemeClr>
            </a:gs>
            <a:gs pos="50000">
              <a:schemeClr val="accent1">
                <a:alpha val="90000"/>
                <a:hueOff val="0"/>
                <a:satOff val="0"/>
                <a:lumOff val="0"/>
                <a:alphaOff val="-35556"/>
                <a:satMod val="110000"/>
                <a:lumMod val="100000"/>
                <a:shade val="100000"/>
              </a:schemeClr>
            </a:gs>
            <a:gs pos="100000">
              <a:schemeClr val="accent1">
                <a:alpha val="90000"/>
                <a:hueOff val="0"/>
                <a:satOff val="0"/>
                <a:lumOff val="0"/>
                <a:alphaOff val="-35556"/>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consistent format</a:t>
          </a:r>
        </a:p>
      </dsp:txBody>
      <dsp:txXfrm>
        <a:off x="1118343" y="1432999"/>
        <a:ext cx="624487" cy="624487"/>
      </dsp:txXfrm>
    </dsp:sp>
    <dsp:sp modelId="{793564E6-D6E9-4F70-9E5C-3F737F68BA7B}">
      <dsp:nvSpPr>
        <dsp:cNvPr id="0" name=""/>
        <dsp:cNvSpPr/>
      </dsp:nvSpPr>
      <dsp:spPr>
        <a:xfrm rot="14040000">
          <a:off x="2398855" y="1345742"/>
          <a:ext cx="459689" cy="375341"/>
        </a:xfrm>
        <a:prstGeom prst="rightArrow">
          <a:avLst>
            <a:gd name="adj1" fmla="val 60000"/>
            <a:gd name="adj2" fmla="val 50000"/>
          </a:avLst>
        </a:prstGeom>
        <a:gradFill rotWithShape="0">
          <a:gsLst>
            <a:gs pos="0">
              <a:schemeClr val="accent1">
                <a:shade val="90000"/>
                <a:hueOff val="350915"/>
                <a:satOff val="-3215"/>
                <a:lumOff val="27754"/>
                <a:alphaOff val="0"/>
                <a:satMod val="103000"/>
                <a:lumMod val="102000"/>
                <a:tint val="94000"/>
              </a:schemeClr>
            </a:gs>
            <a:gs pos="50000">
              <a:schemeClr val="accent1">
                <a:shade val="90000"/>
                <a:hueOff val="350915"/>
                <a:satOff val="-3215"/>
                <a:lumOff val="27754"/>
                <a:alphaOff val="0"/>
                <a:satMod val="110000"/>
                <a:lumMod val="100000"/>
                <a:shade val="100000"/>
              </a:schemeClr>
            </a:gs>
            <a:gs pos="100000">
              <a:schemeClr val="accent1">
                <a:shade val="90000"/>
                <a:hueOff val="350915"/>
                <a:satOff val="-3215"/>
                <a:lumOff val="2775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solidFill>
              <a:schemeClr val="bg1"/>
            </a:solidFill>
          </a:endParaRPr>
        </a:p>
      </dsp:txBody>
      <dsp:txXfrm rot="10800000">
        <a:off x="2488249" y="1466358"/>
        <a:ext cx="347087" cy="225205"/>
      </dsp:txXfrm>
    </dsp:sp>
    <dsp:sp modelId="{8EF27375-B9A8-4B93-A309-E4E324E3E6D7}">
      <dsp:nvSpPr>
        <dsp:cNvPr id="0" name=""/>
        <dsp:cNvSpPr/>
      </dsp:nvSpPr>
      <dsp:spPr>
        <a:xfrm>
          <a:off x="1665017" y="373218"/>
          <a:ext cx="883157" cy="883157"/>
        </a:xfrm>
        <a:prstGeom prst="ellipse">
          <a:avLst/>
        </a:prstGeom>
        <a:gradFill rotWithShape="0">
          <a:gsLst>
            <a:gs pos="0">
              <a:schemeClr val="accent1">
                <a:alpha val="90000"/>
                <a:hueOff val="0"/>
                <a:satOff val="0"/>
                <a:lumOff val="0"/>
                <a:alphaOff val="-40000"/>
                <a:satMod val="103000"/>
                <a:lumMod val="102000"/>
                <a:tint val="94000"/>
              </a:schemeClr>
            </a:gs>
            <a:gs pos="50000">
              <a:schemeClr val="accent1">
                <a:alpha val="90000"/>
                <a:hueOff val="0"/>
                <a:satOff val="0"/>
                <a:lumOff val="0"/>
                <a:alphaOff val="-40000"/>
                <a:satMod val="110000"/>
                <a:lumMod val="100000"/>
                <a:shade val="100000"/>
              </a:schemeClr>
            </a:gs>
            <a:gs pos="100000">
              <a:schemeClr val="accent1">
                <a:alpha val="90000"/>
                <a:hueOff val="0"/>
                <a:satOff val="0"/>
                <a:lumOff val="0"/>
                <a:alphaOff val="-4000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use headings</a:t>
          </a:r>
        </a:p>
      </dsp:txBody>
      <dsp:txXfrm>
        <a:off x="1794352" y="502553"/>
        <a:ext cx="624487" cy="624487"/>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xml><?xml version="1.0" encoding="utf-8"?>
<b:Sources xmlns:b="http://schemas.openxmlformats.org/officeDocument/2006/bibliography" xmlns="http://schemas.openxmlformats.org/officeDocument/2006/bibliography" SelectedStyle="\APASixthEditionOfficeOnline.xsl" StyleName="APA" Version="6">
  <b:Source>
    <b:Tag>Dan17</b:Tag>
    <b:SourceType>DocumentFromInternetSite</b:SourceType>
    <b:Guid>{53D9A7AD-C43D-4AFE-9906-8BD747530020}</b:Guid>
    <b:Author>
      <b:Author>
        <b:Corporate>Daneil Scocco</b:Corporate>
      </b:Author>
    </b:Author>
    <b:Title>10 tips for clean clear writing</b:Title>
    <b:JournalName>Daily Writing Tips</b:JournalName>
    <b:Year>2017</b:Year>
    <b:Pages>2</b:Pages>
    <b:Month>June</b:Month>
    <b:Day>13</b:Day>
    <b:RefOrder>1</b:RefOrder>
  </b:Source>
  <b:Source>
    <b:Tag>DrN16</b:Tag>
    <b:SourceType>InternetSite</b:SourceType>
    <b:Guid>{34DCCE62-8CD8-44BF-8450-9CC4A4475755}</b:Guid>
    <b:Title>Plain English Foundation</b:Title>
    <b:Year>2016</b:Year>
    <b:Author>
      <b:Author>
        <b:NameList>
          <b:Person>
            <b:Last>James</b:Last>
            <b:First>Dr.</b:First>
            <b:Middle>Neil</b:Middle>
          </b:Person>
        </b:NameList>
      </b:Author>
    </b:Author>
    <b:InternetSiteTitle>The Mandarin</b:InternetSiteTitle>
    <b:Month>September</b:Month>
    <b:Day>02</b:Day>
    <b:URL>https://www.facebook.com/sharer/sharer.php?app_id=776730922422337&amp;u=https%3A%2F%2Fwww.facebook.com%2Fplainenglishfoundation%2F&amp;display=popup&amp;ref=plugin&amp;src=page</b:URL>
    <b:RefOrder>2</b:RefOrder>
  </b:Source>
</b:Sources>
</file>

<file path=customXml/itemProps1.xml><?xml version="1.0" encoding="utf-8"?>
<ds:datastoreItem xmlns:ds="http://schemas.openxmlformats.org/officeDocument/2006/customXml" ds:itemID="{814ADA77-1459-4A71-BAAE-72A1FD34C5BF}">
  <ds:schemaRefs>
    <ds:schemaRef ds:uri="http://schemas.microsoft.com/office/2006/customDocumentInformationPanel"/>
  </ds:schemaRefs>
</ds:datastoreItem>
</file>

<file path=customXml/itemProps2.xml><?xml version="1.0" encoding="utf-8"?>
<ds:datastoreItem xmlns:ds="http://schemas.openxmlformats.org/officeDocument/2006/customXml" ds:itemID="{7318D5CC-D206-4A8B-BD9A-4E5D1DAB8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1732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ten tips for clean, clear writing</vt:lpstr>
    </vt:vector>
  </TitlesOfParts>
  <Company>USDA APHIS</Company>
  <LinksUpToDate>false</LinksUpToDate>
  <CharactersWithSpaces>2031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 tips for clean, clear writing</dc:title>
  <dc:subject>writing tips</dc:subject>
  <dc:creator>LoSapio, Carol - APHIS</dc:creator>
  <cp:keywords>writing, editing</cp:keywords>
  <dc:description/>
  <cp:lastModifiedBy>LoSapio, Carol - APHIS</cp:lastModifiedBy>
  <cp:revision>2</cp:revision>
  <cp:lastPrinted>2017-08-10T23:11:00Z</cp:lastPrinted>
  <dcterms:created xsi:type="dcterms:W3CDTF">2018-02-13T23:55:00Z</dcterms:created>
  <dcterms:modified xsi:type="dcterms:W3CDTF">2018-02-13T23:55:00Z</dcterms:modified>
  <cp:category>vision and science news</cp:category>
  <cp:contentStatus>article</cp:contentStatus>
</cp:coreProperties>
</file>